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:rsidR="00E75D63" w:rsidRDefault="00B40D9B" w:rsidP="00E75D63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0</w:t>
      </w:r>
      <w:r w:rsidR="00E75D63"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/2</w:t>
      </w:r>
      <w:r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>
        <w:rPr>
          <w:rFonts w:cs="Arial"/>
          <w:bCs/>
          <w:sz w:val="18"/>
          <w:szCs w:val="18"/>
        </w:rPr>
        <w:t>02</w:t>
      </w:r>
    </w:p>
    <w:p w:rsidR="00E75D63" w:rsidRDefault="005C757A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r>
        <w:rPr>
          <w:rFonts w:cs="Arial"/>
          <w:bCs/>
          <w:sz w:val="24"/>
          <w:szCs w:val="24"/>
          <w:u w:val="single"/>
        </w:rPr>
        <w:t>GDA-Preis für Wohnanlage „</w:t>
      </w:r>
      <w:proofErr w:type="spellStart"/>
      <w:r>
        <w:rPr>
          <w:rFonts w:cs="Arial"/>
          <w:bCs/>
          <w:sz w:val="24"/>
          <w:szCs w:val="24"/>
          <w:u w:val="single"/>
        </w:rPr>
        <w:t>Folkart</w:t>
      </w:r>
      <w:proofErr w:type="spellEnd"/>
      <w:r>
        <w:rPr>
          <w:rFonts w:cs="Arial"/>
          <w:bCs/>
          <w:sz w:val="24"/>
          <w:szCs w:val="24"/>
          <w:u w:val="single"/>
        </w:rPr>
        <w:t xml:space="preserve"> </w:t>
      </w:r>
      <w:proofErr w:type="spellStart"/>
      <w:r>
        <w:rPr>
          <w:rFonts w:cs="Arial"/>
          <w:bCs/>
          <w:sz w:val="24"/>
          <w:szCs w:val="24"/>
          <w:u w:val="single"/>
        </w:rPr>
        <w:t>Hills</w:t>
      </w:r>
      <w:proofErr w:type="spellEnd"/>
      <w:r>
        <w:rPr>
          <w:rFonts w:cs="Arial"/>
          <w:bCs/>
          <w:sz w:val="24"/>
          <w:szCs w:val="24"/>
          <w:u w:val="single"/>
        </w:rPr>
        <w:t xml:space="preserve">“ in </w:t>
      </w:r>
      <w:proofErr w:type="spellStart"/>
      <w:r w:rsidR="00A96389" w:rsidRPr="00E75D63">
        <w:rPr>
          <w:rFonts w:cs="Arial"/>
          <w:color w:val="1A1A18"/>
          <w:sz w:val="24"/>
          <w:szCs w:val="24"/>
        </w:rPr>
        <w:t>Ç</w:t>
      </w:r>
      <w:r w:rsidRPr="005C757A">
        <w:rPr>
          <w:rFonts w:cs="Arial"/>
          <w:bCs/>
          <w:sz w:val="24"/>
          <w:szCs w:val="24"/>
          <w:u w:val="single"/>
        </w:rPr>
        <w:t>eşme</w:t>
      </w:r>
      <w:proofErr w:type="spellEnd"/>
      <w:r w:rsidRPr="005C757A">
        <w:rPr>
          <w:rFonts w:cs="Arial"/>
          <w:bCs/>
          <w:sz w:val="24"/>
          <w:szCs w:val="24"/>
          <w:u w:val="single"/>
        </w:rPr>
        <w:t>/</w:t>
      </w:r>
      <w:r>
        <w:rPr>
          <w:rFonts w:cs="Arial"/>
          <w:bCs/>
          <w:sz w:val="24"/>
          <w:szCs w:val="24"/>
          <w:u w:val="single"/>
        </w:rPr>
        <w:t>Türkei</w:t>
      </w:r>
    </w:p>
    <w:p w:rsidR="00E75D63" w:rsidRPr="00E75D63" w:rsidRDefault="00E75D63" w:rsidP="00E75D63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:rsidR="007506AD" w:rsidRPr="00A96389" w:rsidRDefault="005C757A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b/>
          <w:bCs/>
          <w:color w:val="1A1A18"/>
          <w:sz w:val="40"/>
          <w:szCs w:val="40"/>
        </w:rPr>
      </w:pPr>
      <w:r w:rsidRPr="00A96389">
        <w:rPr>
          <w:rFonts w:eastAsia="FrutigerNextPro-Bold" w:cs="Arial"/>
          <w:b/>
          <w:bCs/>
          <w:color w:val="1A1A18"/>
          <w:sz w:val="40"/>
          <w:szCs w:val="40"/>
        </w:rPr>
        <w:t>Runde Sache</w:t>
      </w:r>
    </w:p>
    <w:p w:rsidR="007506AD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5C757A" w:rsidRPr="005C757A" w:rsidRDefault="005C757A" w:rsidP="005C757A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>
        <w:rPr>
          <w:rFonts w:cs="Arial"/>
          <w:b/>
          <w:color w:val="1A1A18"/>
          <w:sz w:val="24"/>
          <w:szCs w:val="24"/>
        </w:rPr>
        <w:t>Wohn</w:t>
      </w:r>
      <w:r w:rsidRPr="005C757A">
        <w:rPr>
          <w:rFonts w:cs="Arial"/>
          <w:b/>
          <w:color w:val="1A1A18"/>
          <w:sz w:val="24"/>
          <w:szCs w:val="24"/>
        </w:rPr>
        <w:t>- und Woh</w:t>
      </w:r>
      <w:r>
        <w:rPr>
          <w:rFonts w:cs="Arial"/>
          <w:b/>
          <w:color w:val="1A1A18"/>
          <w:sz w:val="24"/>
          <w:szCs w:val="24"/>
        </w:rPr>
        <w:t>l</w:t>
      </w:r>
      <w:r w:rsidRPr="005C757A">
        <w:rPr>
          <w:rFonts w:cs="Arial"/>
          <w:b/>
          <w:color w:val="1A1A18"/>
          <w:sz w:val="24"/>
          <w:szCs w:val="24"/>
        </w:rPr>
        <w:t>befinden bietet der</w:t>
      </w:r>
      <w:r>
        <w:rPr>
          <w:rFonts w:cs="Arial"/>
          <w:b/>
          <w:color w:val="1A1A18"/>
          <w:sz w:val="24"/>
          <w:szCs w:val="24"/>
        </w:rPr>
        <w:t xml:space="preserve"> neue</w:t>
      </w:r>
      <w:r w:rsidRPr="005C757A">
        <w:rPr>
          <w:rFonts w:cs="Arial"/>
          <w:b/>
          <w:color w:val="1A1A18"/>
          <w:sz w:val="24"/>
          <w:szCs w:val="24"/>
        </w:rPr>
        <w:t xml:space="preserve"> Gebäudekomplex </w:t>
      </w:r>
      <w:proofErr w:type="spellStart"/>
      <w:r w:rsidRPr="005C757A">
        <w:rPr>
          <w:rFonts w:cs="Arial"/>
          <w:b/>
          <w:color w:val="1A1A18"/>
          <w:sz w:val="24"/>
          <w:szCs w:val="24"/>
        </w:rPr>
        <w:t>Folkart</w:t>
      </w:r>
      <w:proofErr w:type="spellEnd"/>
      <w:r w:rsidRPr="005C757A">
        <w:rPr>
          <w:rFonts w:cs="Arial"/>
          <w:b/>
          <w:color w:val="1A1A18"/>
          <w:sz w:val="24"/>
          <w:szCs w:val="24"/>
        </w:rPr>
        <w:t xml:space="preserve"> </w:t>
      </w:r>
      <w:proofErr w:type="spellStart"/>
      <w:r w:rsidRPr="005C757A">
        <w:rPr>
          <w:rFonts w:cs="Arial"/>
          <w:b/>
          <w:color w:val="1A1A18"/>
          <w:sz w:val="24"/>
          <w:szCs w:val="24"/>
        </w:rPr>
        <w:t>Hills</w:t>
      </w:r>
      <w:proofErr w:type="spellEnd"/>
      <w:r w:rsidRPr="005C757A">
        <w:rPr>
          <w:rFonts w:cs="Arial"/>
          <w:b/>
          <w:color w:val="1A1A18"/>
          <w:sz w:val="24"/>
          <w:szCs w:val="24"/>
        </w:rPr>
        <w:t xml:space="preserve"> in </w:t>
      </w:r>
      <w:proofErr w:type="spellStart"/>
      <w:r w:rsidRPr="005C757A">
        <w:rPr>
          <w:rFonts w:cs="Arial"/>
          <w:b/>
          <w:color w:val="1A1A18"/>
          <w:sz w:val="24"/>
          <w:szCs w:val="24"/>
        </w:rPr>
        <w:t>Çeşme</w:t>
      </w:r>
      <w:proofErr w:type="spellEnd"/>
      <w:r w:rsidRPr="005C757A">
        <w:rPr>
          <w:rFonts w:cs="Arial"/>
          <w:b/>
          <w:color w:val="1A1A18"/>
          <w:sz w:val="24"/>
          <w:szCs w:val="24"/>
        </w:rPr>
        <w:t xml:space="preserve"> (Türkei). Die Architektur</w:t>
      </w:r>
      <w:r>
        <w:rPr>
          <w:rFonts w:cs="Arial"/>
          <w:b/>
          <w:color w:val="1A1A18"/>
          <w:sz w:val="24"/>
          <w:szCs w:val="24"/>
        </w:rPr>
        <w:t xml:space="preserve"> mit g</w:t>
      </w:r>
      <w:r w:rsidRPr="005C757A">
        <w:rPr>
          <w:rFonts w:cs="Arial"/>
          <w:b/>
          <w:color w:val="1A1A18"/>
          <w:sz w:val="24"/>
          <w:szCs w:val="24"/>
        </w:rPr>
        <w:t>eschwungene</w:t>
      </w:r>
      <w:r>
        <w:rPr>
          <w:rFonts w:cs="Arial"/>
          <w:b/>
          <w:color w:val="1A1A18"/>
          <w:sz w:val="24"/>
          <w:szCs w:val="24"/>
        </w:rPr>
        <w:t>n</w:t>
      </w:r>
      <w:r w:rsidRPr="005C757A">
        <w:rPr>
          <w:rFonts w:cs="Arial"/>
          <w:b/>
          <w:color w:val="1A1A18"/>
          <w:sz w:val="24"/>
          <w:szCs w:val="24"/>
        </w:rPr>
        <w:t xml:space="preserve"> Linien und elliptische</w:t>
      </w:r>
      <w:r w:rsidR="00FD5F04">
        <w:rPr>
          <w:rFonts w:cs="Arial"/>
          <w:b/>
          <w:color w:val="1A1A18"/>
          <w:sz w:val="24"/>
          <w:szCs w:val="24"/>
        </w:rPr>
        <w:t>r</w:t>
      </w:r>
      <w:r w:rsidRPr="005C757A">
        <w:rPr>
          <w:rFonts w:cs="Arial"/>
          <w:b/>
          <w:color w:val="1A1A18"/>
          <w:sz w:val="24"/>
          <w:szCs w:val="24"/>
        </w:rPr>
        <w:t xml:space="preserve"> Fassadenführung</w:t>
      </w:r>
      <w:r>
        <w:rPr>
          <w:rFonts w:cs="Arial"/>
          <w:b/>
          <w:color w:val="1A1A18"/>
          <w:sz w:val="24"/>
          <w:szCs w:val="24"/>
        </w:rPr>
        <w:t xml:space="preserve"> schafft eine dynamische Optik und greift die Topographie</w:t>
      </w:r>
      <w:r w:rsidRPr="005C757A">
        <w:rPr>
          <w:rFonts w:cs="Arial"/>
          <w:b/>
          <w:color w:val="1A1A18"/>
          <w:sz w:val="24"/>
          <w:szCs w:val="24"/>
        </w:rPr>
        <w:t xml:space="preserve"> der Halbinsel </w:t>
      </w:r>
      <w:r>
        <w:rPr>
          <w:rFonts w:cs="Arial"/>
          <w:b/>
          <w:color w:val="1A1A18"/>
          <w:sz w:val="24"/>
          <w:szCs w:val="24"/>
        </w:rPr>
        <w:t>auf</w:t>
      </w:r>
      <w:r w:rsidRPr="005C757A">
        <w:rPr>
          <w:rFonts w:cs="Arial"/>
          <w:b/>
          <w:color w:val="1A1A18"/>
          <w:sz w:val="24"/>
          <w:szCs w:val="24"/>
        </w:rPr>
        <w:t xml:space="preserve">. </w:t>
      </w:r>
      <w:r>
        <w:rPr>
          <w:rFonts w:cs="Arial"/>
          <w:b/>
          <w:color w:val="1A1A18"/>
          <w:sz w:val="24"/>
          <w:szCs w:val="24"/>
        </w:rPr>
        <w:t xml:space="preserve">Für </w:t>
      </w:r>
      <w:r w:rsidR="00FD5F04">
        <w:rPr>
          <w:rFonts w:cs="Arial"/>
          <w:b/>
          <w:color w:val="1A1A18"/>
          <w:sz w:val="24"/>
          <w:szCs w:val="24"/>
        </w:rPr>
        <w:t>die dauerhaft funktionsfähige und fugenlose Fassade wählten die Planer ein</w:t>
      </w:r>
      <w:r w:rsidRPr="005C757A">
        <w:rPr>
          <w:rFonts w:cs="Arial"/>
          <w:b/>
          <w:color w:val="1A1A18"/>
          <w:sz w:val="24"/>
          <w:szCs w:val="24"/>
        </w:rPr>
        <w:t xml:space="preserve"> VHF-System (StoVentec R)</w:t>
      </w:r>
      <w:r w:rsidR="00FD5F04">
        <w:rPr>
          <w:rFonts w:cs="Arial"/>
          <w:b/>
          <w:color w:val="1A1A18"/>
          <w:sz w:val="24"/>
          <w:szCs w:val="24"/>
        </w:rPr>
        <w:t>.</w:t>
      </w:r>
      <w:r w:rsidRPr="005C757A">
        <w:rPr>
          <w:rFonts w:cs="Arial"/>
          <w:b/>
          <w:color w:val="1A1A18"/>
          <w:sz w:val="24"/>
          <w:szCs w:val="24"/>
        </w:rPr>
        <w:t xml:space="preserve"> </w:t>
      </w:r>
      <w:r w:rsidR="005D23B3">
        <w:rPr>
          <w:rFonts w:cs="Arial"/>
          <w:b/>
          <w:color w:val="1A1A18"/>
          <w:sz w:val="24"/>
          <w:szCs w:val="24"/>
        </w:rPr>
        <w:t xml:space="preserve">Die anspruchsvolle Architektur überzeugte auch die Jury des German Design Awards des Rats für Formgebung – und zeichnete </w:t>
      </w:r>
      <w:proofErr w:type="spellStart"/>
      <w:r w:rsidR="005D23B3">
        <w:rPr>
          <w:rFonts w:cs="Arial"/>
          <w:b/>
          <w:color w:val="1A1A18"/>
          <w:sz w:val="24"/>
          <w:szCs w:val="24"/>
        </w:rPr>
        <w:t>Folkart</w:t>
      </w:r>
      <w:proofErr w:type="spellEnd"/>
      <w:r w:rsidR="005D23B3">
        <w:rPr>
          <w:rFonts w:cs="Arial"/>
          <w:b/>
          <w:color w:val="1A1A18"/>
          <w:sz w:val="24"/>
          <w:szCs w:val="24"/>
        </w:rPr>
        <w:t xml:space="preserve"> </w:t>
      </w:r>
      <w:proofErr w:type="spellStart"/>
      <w:r w:rsidR="005D23B3">
        <w:rPr>
          <w:rFonts w:cs="Arial"/>
          <w:b/>
          <w:color w:val="1A1A18"/>
          <w:sz w:val="24"/>
          <w:szCs w:val="24"/>
        </w:rPr>
        <w:t>Hills</w:t>
      </w:r>
      <w:proofErr w:type="spellEnd"/>
      <w:r w:rsidR="005D23B3">
        <w:rPr>
          <w:rFonts w:cs="Arial"/>
          <w:b/>
          <w:color w:val="1A1A18"/>
          <w:sz w:val="24"/>
          <w:szCs w:val="24"/>
        </w:rPr>
        <w:t xml:space="preserve"> mit einer „Special </w:t>
      </w:r>
      <w:proofErr w:type="spellStart"/>
      <w:r w:rsidR="005D23B3">
        <w:rPr>
          <w:rFonts w:cs="Arial"/>
          <w:b/>
          <w:color w:val="1A1A18"/>
          <w:sz w:val="24"/>
          <w:szCs w:val="24"/>
        </w:rPr>
        <w:t>Mention</w:t>
      </w:r>
      <w:proofErr w:type="spellEnd"/>
      <w:r w:rsidR="005D23B3">
        <w:rPr>
          <w:rFonts w:cs="Arial"/>
          <w:b/>
          <w:color w:val="1A1A18"/>
          <w:sz w:val="24"/>
          <w:szCs w:val="24"/>
        </w:rPr>
        <w:t xml:space="preserve"> – </w:t>
      </w:r>
      <w:proofErr w:type="spellStart"/>
      <w:r w:rsidR="005D23B3">
        <w:rPr>
          <w:rFonts w:cs="Arial"/>
          <w:b/>
          <w:color w:val="1A1A18"/>
          <w:sz w:val="24"/>
          <w:szCs w:val="24"/>
        </w:rPr>
        <w:t>ecxellent</w:t>
      </w:r>
      <w:proofErr w:type="spellEnd"/>
      <w:r w:rsidR="005D23B3">
        <w:rPr>
          <w:rFonts w:cs="Arial"/>
          <w:b/>
          <w:color w:val="1A1A18"/>
          <w:sz w:val="24"/>
          <w:szCs w:val="24"/>
        </w:rPr>
        <w:t xml:space="preserve"> </w:t>
      </w:r>
      <w:proofErr w:type="spellStart"/>
      <w:r w:rsidR="005D23B3">
        <w:rPr>
          <w:rFonts w:cs="Arial"/>
          <w:b/>
          <w:color w:val="1A1A18"/>
          <w:sz w:val="24"/>
          <w:szCs w:val="24"/>
        </w:rPr>
        <w:t>architecture</w:t>
      </w:r>
      <w:proofErr w:type="spellEnd"/>
      <w:r w:rsidR="005D23B3">
        <w:rPr>
          <w:rFonts w:cs="Arial"/>
          <w:b/>
          <w:color w:val="1A1A18"/>
          <w:sz w:val="24"/>
          <w:szCs w:val="24"/>
        </w:rPr>
        <w:t xml:space="preserve"> 2021“ aus. </w:t>
      </w:r>
    </w:p>
    <w:p w:rsidR="005C757A" w:rsidRPr="00E75D63" w:rsidRDefault="005C757A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7506AD" w:rsidRPr="00E75D63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E75D63">
        <w:rPr>
          <w:rFonts w:cs="Arial"/>
          <w:color w:val="1A1A18"/>
          <w:sz w:val="24"/>
          <w:szCs w:val="24"/>
        </w:rPr>
        <w:t xml:space="preserve">Für den Urlaubsort </w:t>
      </w:r>
      <w:proofErr w:type="spellStart"/>
      <w:r w:rsidRPr="00E75D63">
        <w:rPr>
          <w:rFonts w:cs="Arial"/>
          <w:color w:val="1A1A18"/>
          <w:sz w:val="24"/>
          <w:szCs w:val="24"/>
        </w:rPr>
        <w:t>Çeşme</w:t>
      </w:r>
      <w:proofErr w:type="spellEnd"/>
      <w:r w:rsidRPr="00E75D63">
        <w:rPr>
          <w:rFonts w:cs="Arial"/>
          <w:color w:val="1A1A18"/>
          <w:sz w:val="24"/>
          <w:szCs w:val="24"/>
        </w:rPr>
        <w:t xml:space="preserve"> westlich von Izmir am Ägäischen Meer entwarfen</w:t>
      </w:r>
      <w:r w:rsidR="00FD5F04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E75D63">
        <w:rPr>
          <w:rFonts w:cs="Arial"/>
          <w:color w:val="1A1A18"/>
          <w:sz w:val="24"/>
          <w:szCs w:val="24"/>
        </w:rPr>
        <w:t>Dilekçi</w:t>
      </w:r>
      <w:proofErr w:type="spellEnd"/>
      <w:r w:rsidRPr="00E75D63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E75D63">
        <w:rPr>
          <w:rFonts w:cs="Arial"/>
          <w:color w:val="1A1A18"/>
          <w:sz w:val="24"/>
          <w:szCs w:val="24"/>
        </w:rPr>
        <w:t>Architects</w:t>
      </w:r>
      <w:proofErr w:type="spellEnd"/>
      <w:r w:rsidRPr="00E75D63">
        <w:rPr>
          <w:rFonts w:cs="Arial"/>
          <w:color w:val="1A1A18"/>
          <w:sz w:val="24"/>
          <w:szCs w:val="24"/>
        </w:rPr>
        <w:t xml:space="preserve"> ein Projekt mit starkem Symbolcharakter, das als Hotel und</w:t>
      </w:r>
      <w:r w:rsidR="00FD5F04">
        <w:rPr>
          <w:rFonts w:cs="Arial"/>
          <w:color w:val="1A1A18"/>
          <w:sz w:val="24"/>
          <w:szCs w:val="24"/>
        </w:rPr>
        <w:t xml:space="preserve"> </w:t>
      </w:r>
      <w:r w:rsidRPr="00E75D63">
        <w:rPr>
          <w:rFonts w:cs="Arial"/>
          <w:color w:val="1A1A18"/>
          <w:sz w:val="24"/>
          <w:szCs w:val="24"/>
        </w:rPr>
        <w:t xml:space="preserve">Wohnanlage genutzt wird. Neben dem exklusiven Standort </w:t>
      </w:r>
      <w:r w:rsidR="00867B5C" w:rsidRPr="00E75D63">
        <w:rPr>
          <w:rFonts w:eastAsia="FrutigerNextPro-Regular" w:cs="Arial"/>
          <w:color w:val="1A1A18"/>
          <w:sz w:val="24"/>
          <w:szCs w:val="24"/>
        </w:rPr>
        <w:t xml:space="preserve">auf der Halbinsel </w:t>
      </w:r>
      <w:r w:rsidRPr="00E75D63">
        <w:rPr>
          <w:rFonts w:cs="Arial"/>
          <w:color w:val="1A1A18"/>
          <w:sz w:val="24"/>
          <w:szCs w:val="24"/>
        </w:rPr>
        <w:t>und individuellem Design</w:t>
      </w:r>
      <w:r w:rsidR="00FD5F04">
        <w:rPr>
          <w:rFonts w:cs="Arial"/>
          <w:color w:val="1A1A18"/>
          <w:sz w:val="24"/>
          <w:szCs w:val="24"/>
        </w:rPr>
        <w:t xml:space="preserve"> </w:t>
      </w:r>
      <w:r w:rsidRPr="00E75D63">
        <w:rPr>
          <w:rFonts w:cs="Arial"/>
          <w:color w:val="1A1A18"/>
          <w:sz w:val="24"/>
          <w:szCs w:val="24"/>
        </w:rPr>
        <w:t>zeichnet sich die Anlage vor allem durch ihren unverbaubaren Blick aufs Meer aus.</w:t>
      </w:r>
    </w:p>
    <w:p w:rsidR="007506AD" w:rsidRPr="00E75D63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7506AD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  <w:r w:rsidRPr="00E75D63">
        <w:rPr>
          <w:rFonts w:eastAsia="FrutigerNextPro-Regular" w:cs="Arial"/>
          <w:color w:val="1A1A18"/>
          <w:sz w:val="24"/>
          <w:szCs w:val="24"/>
        </w:rPr>
        <w:t>Für das prestigeträchtige Projekt legte die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Investorengruppe großen Wert auf innovative Ansätze. Die Wohnanlage</w:t>
      </w:r>
      <w:r w:rsidR="00867B5C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besteht aus 40 Zimmern, 18 Suiten und 12 speziellen Einheiten,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außerdem beherbergt sie Einrichtungen für Sport und Gesundheit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sowie Aufenthaltsräume. Nicht nur der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Hang auf dem Projektgelände, der in östlicher Richtung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 xml:space="preserve">senkrecht zum </w:t>
      </w:r>
      <w:r w:rsidRPr="00E75D63">
        <w:rPr>
          <w:rFonts w:eastAsia="FrutigerNextPro-Regular" w:cs="Arial"/>
          <w:color w:val="1A1A18"/>
          <w:sz w:val="24"/>
          <w:szCs w:val="24"/>
        </w:rPr>
        <w:lastRenderedPageBreak/>
        <w:t>Meer abfällt, auch die Nähe zum Hafen stellte die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="005D23B3">
        <w:rPr>
          <w:rFonts w:eastAsia="FrutigerNextPro-Regular" w:cs="Arial"/>
          <w:color w:val="1A1A18"/>
          <w:sz w:val="24"/>
          <w:szCs w:val="24"/>
        </w:rPr>
        <w:t>Architekten</w:t>
      </w:r>
      <w:r w:rsidR="005D23B3" w:rsidRPr="00E75D63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vor gestalterische Herausforderungen</w:t>
      </w:r>
      <w:r w:rsidR="008C49E6">
        <w:rPr>
          <w:rFonts w:eastAsia="FrutigerNextPro-Regular" w:cs="Arial"/>
          <w:color w:val="1A1A18"/>
          <w:sz w:val="24"/>
          <w:szCs w:val="24"/>
        </w:rPr>
        <w:t xml:space="preserve"> – d</w:t>
      </w:r>
      <w:r w:rsidRPr="00E75D63">
        <w:rPr>
          <w:rFonts w:eastAsia="FrutigerNextPro-Regular" w:cs="Arial"/>
          <w:color w:val="1A1A18"/>
          <w:sz w:val="24"/>
          <w:szCs w:val="24"/>
        </w:rPr>
        <w:t xml:space="preserve">enn eine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Gebäude</w:t>
      </w:r>
      <w:r w:rsidR="00B40D9B">
        <w:rPr>
          <w:rFonts w:eastAsia="FrutigerNextPro-Regular" w:cs="Arial"/>
          <w:color w:val="1A1A18"/>
          <w:sz w:val="24"/>
          <w:szCs w:val="24"/>
        </w:rPr>
        <w:softHyphen/>
      </w:r>
      <w:r w:rsidRPr="00E75D63">
        <w:rPr>
          <w:rFonts w:eastAsia="FrutigerNextPro-Regular" w:cs="Arial"/>
          <w:color w:val="1A1A18"/>
          <w:sz w:val="24"/>
          <w:szCs w:val="24"/>
        </w:rPr>
        <w:t>konstruktion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,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bei der alle Einheiten dem Meer zugewandt sind,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verlangt nach besonderen Lösungen. Als Hauptinspiration diente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die Topographie mit ihrer hügeligen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Landschaft. Mit der Geometrie von drei getrennten Hügelmassen,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die auf verschie</w:t>
      </w:r>
      <w:r w:rsidR="00B40D9B">
        <w:rPr>
          <w:rFonts w:eastAsia="FrutigerNextPro-Regular" w:cs="Arial"/>
          <w:color w:val="1A1A18"/>
          <w:sz w:val="24"/>
          <w:szCs w:val="24"/>
        </w:rPr>
        <w:softHyphen/>
      </w:r>
      <w:r w:rsidRPr="00E75D63">
        <w:rPr>
          <w:rFonts w:eastAsia="FrutigerNextPro-Regular" w:cs="Arial"/>
          <w:color w:val="1A1A18"/>
          <w:sz w:val="24"/>
          <w:szCs w:val="24"/>
        </w:rPr>
        <w:t>denen Ebenen sitzen, wurde die hohe Massendichte</w:t>
      </w:r>
      <w:r w:rsidR="008C49E6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der großen Baufläche aufgelockert. Die nordwärts gerichtete Positionierung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wird durch die elliptische Geometrie entschärft. Durch die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Formensprache inspiriert, erhielt das Projekt seinen Namen „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Folkart</w:t>
      </w:r>
      <w:proofErr w:type="spellEnd"/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Hills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“. Das Design nutzt die kühlenden Effekte der nördlichen Winde,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 xml:space="preserve">außerdem dienen die schattigen </w:t>
      </w:r>
      <w:r w:rsidR="008C49E6">
        <w:rPr>
          <w:rFonts w:eastAsia="FrutigerNextPro-Regular" w:cs="Arial"/>
          <w:color w:val="1A1A18"/>
          <w:sz w:val="24"/>
          <w:szCs w:val="24"/>
        </w:rPr>
        <w:t>Zonen</w:t>
      </w:r>
      <w:r w:rsidRPr="00E75D63">
        <w:rPr>
          <w:rFonts w:eastAsia="FrutigerNextPro-Regular" w:cs="Arial"/>
          <w:color w:val="1A1A18"/>
          <w:sz w:val="24"/>
          <w:szCs w:val="24"/>
        </w:rPr>
        <w:t>, die durch weite Terrassengeschaffen wurden, auch als passive klimatische Maßnahmen.</w:t>
      </w:r>
    </w:p>
    <w:p w:rsidR="008C49E6" w:rsidRDefault="008C49E6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8C49E6" w:rsidRPr="00CB32A8" w:rsidRDefault="008C49E6" w:rsidP="008C49E6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  <w:r w:rsidRPr="00417EBD">
        <w:rPr>
          <w:rFonts w:eastAsia="FrutigerNextPro-Regular" w:cs="Arial"/>
          <w:b/>
          <w:color w:val="1A1A18"/>
          <w:sz w:val="24"/>
          <w:szCs w:val="24"/>
        </w:rPr>
        <w:t>Ausgezeichnete Architektur</w:t>
      </w:r>
    </w:p>
    <w:p w:rsidR="008C49E6" w:rsidRDefault="008C49E6" w:rsidP="008C49E6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8C49E6" w:rsidRDefault="008C49E6" w:rsidP="008C49E6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  <w:proofErr w:type="spellStart"/>
      <w:r>
        <w:rPr>
          <w:rFonts w:eastAsia="FrutigerNextPro-Regular" w:cs="Arial"/>
          <w:color w:val="1A1A18"/>
          <w:sz w:val="24"/>
          <w:szCs w:val="24"/>
        </w:rPr>
        <w:t>Folkart</w:t>
      </w:r>
      <w:proofErr w:type="spellEnd"/>
      <w:r>
        <w:rPr>
          <w:rFonts w:eastAsia="FrutigerNextPro-Regular" w:cs="Arial"/>
          <w:color w:val="1A1A18"/>
          <w:sz w:val="24"/>
          <w:szCs w:val="24"/>
        </w:rPr>
        <w:t xml:space="preserve"> </w:t>
      </w:r>
      <w:proofErr w:type="spellStart"/>
      <w:r>
        <w:rPr>
          <w:rFonts w:eastAsia="FrutigerNextPro-Regular" w:cs="Arial"/>
          <w:color w:val="1A1A18"/>
          <w:sz w:val="24"/>
          <w:szCs w:val="24"/>
        </w:rPr>
        <w:t>Hills</w:t>
      </w:r>
      <w:proofErr w:type="spellEnd"/>
      <w:r>
        <w:rPr>
          <w:rFonts w:eastAsia="FrutigerNextPro-Regular" w:cs="Arial"/>
          <w:color w:val="1A1A18"/>
          <w:sz w:val="24"/>
          <w:szCs w:val="24"/>
        </w:rPr>
        <w:t xml:space="preserve"> überzeugte auch Fach</w:t>
      </w:r>
      <w:r w:rsidR="005D23B3">
        <w:rPr>
          <w:rFonts w:eastAsia="FrutigerNextPro-Regular" w:cs="Arial"/>
          <w:color w:val="1A1A18"/>
          <w:sz w:val="24"/>
          <w:szCs w:val="24"/>
        </w:rPr>
        <w:t>welt</w:t>
      </w:r>
      <w:r>
        <w:rPr>
          <w:rFonts w:eastAsia="FrutigerNextPro-Regular" w:cs="Arial"/>
          <w:color w:val="1A1A18"/>
          <w:sz w:val="24"/>
          <w:szCs w:val="24"/>
        </w:rPr>
        <w:t>: Der Komplex erhielt jetzt</w:t>
      </w:r>
      <w:r w:rsidR="005D23B3">
        <w:rPr>
          <w:rFonts w:eastAsia="FrutigerNextPro-Regular" w:cs="Arial"/>
          <w:color w:val="1A1A18"/>
          <w:sz w:val="24"/>
          <w:szCs w:val="24"/>
        </w:rPr>
        <w:t xml:space="preserve"> beim</w:t>
      </w:r>
      <w:r>
        <w:rPr>
          <w:rFonts w:eastAsia="FrutigerNextPro-Regular" w:cs="Arial"/>
          <w:color w:val="1A1A18"/>
          <w:sz w:val="24"/>
          <w:szCs w:val="24"/>
        </w:rPr>
        <w:t xml:space="preserve"> „German Design Award 2021“ </w:t>
      </w:r>
      <w:r w:rsidR="005D23B3">
        <w:rPr>
          <w:rFonts w:eastAsia="FrutigerNextPro-Regular" w:cs="Arial"/>
          <w:color w:val="1A1A18"/>
          <w:sz w:val="24"/>
          <w:szCs w:val="24"/>
        </w:rPr>
        <w:t>die Auszeichnung „</w:t>
      </w:r>
      <w:proofErr w:type="spellStart"/>
      <w:r w:rsidR="005D23B3">
        <w:rPr>
          <w:rFonts w:eastAsia="FrutigerNextPro-Regular" w:cs="Arial"/>
          <w:color w:val="1A1A18"/>
          <w:sz w:val="24"/>
          <w:szCs w:val="24"/>
        </w:rPr>
        <w:t>Excel</w:t>
      </w:r>
      <w:r w:rsidR="00B40D9B">
        <w:rPr>
          <w:rFonts w:eastAsia="FrutigerNextPro-Regular" w:cs="Arial"/>
          <w:color w:val="1A1A18"/>
          <w:sz w:val="24"/>
          <w:szCs w:val="24"/>
        </w:rPr>
        <w:t>l</w:t>
      </w:r>
      <w:r w:rsidR="005D23B3">
        <w:rPr>
          <w:rFonts w:eastAsia="FrutigerNextPro-Regular" w:cs="Arial"/>
          <w:color w:val="1A1A18"/>
          <w:sz w:val="24"/>
          <w:szCs w:val="24"/>
        </w:rPr>
        <w:t>ent</w:t>
      </w:r>
      <w:proofErr w:type="spellEnd"/>
      <w:r w:rsidR="005D23B3">
        <w:rPr>
          <w:rFonts w:eastAsia="FrutigerNextPro-Regular" w:cs="Arial"/>
          <w:color w:val="1A1A18"/>
          <w:sz w:val="24"/>
          <w:szCs w:val="24"/>
        </w:rPr>
        <w:t xml:space="preserve"> </w:t>
      </w:r>
      <w:proofErr w:type="spellStart"/>
      <w:r w:rsidR="005D23B3">
        <w:rPr>
          <w:rFonts w:eastAsia="FrutigerNextPro-Regular" w:cs="Arial"/>
          <w:color w:val="1A1A18"/>
          <w:sz w:val="24"/>
          <w:szCs w:val="24"/>
        </w:rPr>
        <w:t>architecture</w:t>
      </w:r>
      <w:proofErr w:type="spellEnd"/>
      <w:r w:rsidR="005D23B3">
        <w:rPr>
          <w:rFonts w:eastAsia="FrutigerNextPro-Regular" w:cs="Arial"/>
          <w:color w:val="1A1A18"/>
          <w:sz w:val="24"/>
          <w:szCs w:val="24"/>
        </w:rPr>
        <w:t xml:space="preserve"> – </w:t>
      </w:r>
      <w:proofErr w:type="spellStart"/>
      <w:r w:rsidR="005D23B3">
        <w:rPr>
          <w:rFonts w:eastAsia="FrutigerNextPro-Regular" w:cs="Arial"/>
          <w:color w:val="1A1A18"/>
          <w:sz w:val="24"/>
          <w:szCs w:val="24"/>
        </w:rPr>
        <w:t>specia</w:t>
      </w:r>
      <w:r w:rsidR="00B40D9B">
        <w:rPr>
          <w:rFonts w:eastAsia="FrutigerNextPro-Regular" w:cs="Arial"/>
          <w:color w:val="1A1A18"/>
          <w:sz w:val="24"/>
          <w:szCs w:val="24"/>
        </w:rPr>
        <w:t>l</w:t>
      </w:r>
      <w:proofErr w:type="spellEnd"/>
      <w:r w:rsidR="005D23B3">
        <w:rPr>
          <w:rFonts w:eastAsia="FrutigerNextPro-Regular" w:cs="Arial"/>
          <w:color w:val="1A1A18"/>
          <w:sz w:val="24"/>
          <w:szCs w:val="24"/>
        </w:rPr>
        <w:t xml:space="preserve"> </w:t>
      </w:r>
      <w:proofErr w:type="spellStart"/>
      <w:r w:rsidR="005D23B3">
        <w:rPr>
          <w:rFonts w:eastAsia="FrutigerNextPro-Regular" w:cs="Arial"/>
          <w:color w:val="1A1A18"/>
          <w:sz w:val="24"/>
          <w:szCs w:val="24"/>
        </w:rPr>
        <w:t>mention</w:t>
      </w:r>
      <w:proofErr w:type="spellEnd"/>
      <w:r w:rsidR="005D23B3">
        <w:rPr>
          <w:rFonts w:eastAsia="FrutigerNextPro-Regular" w:cs="Arial"/>
          <w:color w:val="1A1A18"/>
          <w:sz w:val="24"/>
          <w:szCs w:val="24"/>
        </w:rPr>
        <w:t>“</w:t>
      </w:r>
      <w:r w:rsidR="00591C81">
        <w:rPr>
          <w:rFonts w:eastAsia="FrutigerNextPro-Regular" w:cs="Arial"/>
          <w:color w:val="1A1A18"/>
          <w:sz w:val="24"/>
          <w:szCs w:val="24"/>
        </w:rPr>
        <w:t>. Besonders preis</w:t>
      </w:r>
      <w:r w:rsidR="00B40D9B">
        <w:rPr>
          <w:rFonts w:eastAsia="FrutigerNextPro-Regular" w:cs="Arial"/>
          <w:color w:val="1A1A18"/>
          <w:sz w:val="24"/>
          <w:szCs w:val="24"/>
        </w:rPr>
        <w:softHyphen/>
      </w:r>
      <w:r w:rsidR="00591C81">
        <w:rPr>
          <w:rFonts w:eastAsia="FrutigerNextPro-Regular" w:cs="Arial"/>
          <w:color w:val="1A1A18"/>
          <w:sz w:val="24"/>
          <w:szCs w:val="24"/>
        </w:rPr>
        <w:t>würdig fand die Jury d</w:t>
      </w:r>
      <w:r>
        <w:rPr>
          <w:rFonts w:eastAsia="FrutigerNextPro-Regular" w:cs="Arial"/>
          <w:color w:val="1A1A18"/>
          <w:sz w:val="24"/>
          <w:szCs w:val="24"/>
        </w:rPr>
        <w:t xml:space="preserve">ie Vision, Landschaft und Architektur zu vereinen, wie dies in </w:t>
      </w:r>
      <w:proofErr w:type="spellStart"/>
      <w:r w:rsidR="00A96389" w:rsidRPr="00E75D63">
        <w:rPr>
          <w:rFonts w:cs="Arial"/>
          <w:color w:val="1A1A18"/>
          <w:sz w:val="24"/>
          <w:szCs w:val="24"/>
        </w:rPr>
        <w:t>Ç</w:t>
      </w:r>
      <w:bookmarkStart w:id="0" w:name="_GoBack"/>
      <w:bookmarkEnd w:id="0"/>
      <w:r>
        <w:rPr>
          <w:rFonts w:eastAsia="FrutigerNextPro-Regular" w:cs="Arial"/>
          <w:color w:val="1A1A18"/>
          <w:sz w:val="24"/>
          <w:szCs w:val="24"/>
        </w:rPr>
        <w:t>e</w:t>
      </w:r>
      <w:r w:rsidRPr="00E75D63">
        <w:rPr>
          <w:rFonts w:eastAsia="FrutigerNextPro-Regular" w:cs="Arial"/>
          <w:color w:val="1A1A18"/>
          <w:sz w:val="24"/>
          <w:szCs w:val="24"/>
        </w:rPr>
        <w:t>ş</w:t>
      </w:r>
      <w:r>
        <w:rPr>
          <w:rFonts w:eastAsia="FrutigerNextPro-Regular" w:cs="Arial"/>
          <w:color w:val="1A1A18"/>
          <w:sz w:val="24"/>
          <w:szCs w:val="24"/>
        </w:rPr>
        <w:t>me</w:t>
      </w:r>
      <w:proofErr w:type="spellEnd"/>
      <w:r>
        <w:rPr>
          <w:rFonts w:eastAsia="FrutigerNextPro-Regular" w:cs="Arial"/>
          <w:color w:val="1A1A18"/>
          <w:sz w:val="24"/>
          <w:szCs w:val="24"/>
        </w:rPr>
        <w:t xml:space="preserve"> ausgezeichnet gelungen ist.</w:t>
      </w:r>
    </w:p>
    <w:p w:rsidR="008C49E6" w:rsidRPr="00E75D63" w:rsidRDefault="008C49E6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7506AD" w:rsidRPr="00E75D63" w:rsidRDefault="007506AD" w:rsidP="00E75D63">
      <w:pPr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591C81" w:rsidRDefault="00591C81">
      <w:pPr>
        <w:spacing w:after="160" w:line="259" w:lineRule="auto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br w:type="page"/>
      </w:r>
    </w:p>
    <w:p w:rsidR="007506AD" w:rsidRPr="00591C81" w:rsidRDefault="00591C81" w:rsidP="00E75D63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lastRenderedPageBreak/>
        <w:t>Bildunterschriften</w:t>
      </w:r>
    </w:p>
    <w:p w:rsidR="003F3FAB" w:rsidRDefault="003F3FAB" w:rsidP="00591C81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2267AE" w:rsidRPr="002267AE" w:rsidRDefault="002E1B4C" w:rsidP="00591C81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330200</wp:posOffset>
            </wp:positionV>
            <wp:extent cx="3171825" cy="2114550"/>
            <wp:effectExtent l="19050" t="0" r="9525" b="0"/>
            <wp:wrapTopAndBottom/>
            <wp:docPr id="1" name="Bild 1" descr="\\OMV\daten\Daten-Mac\Sto\Prints\2021\21-02_Wohnanlage-Folkart-Hills\21_02_Folkart-Hills_0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1\21-02_Wohnanlage-Folkart-Hills\21_02_Folkart-Hills_01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7AE" w:rsidRPr="002267AE">
        <w:rPr>
          <w:rFonts w:cs="Arial"/>
          <w:color w:val="1A1A18"/>
          <w:sz w:val="24"/>
          <w:szCs w:val="24"/>
        </w:rPr>
        <w:t>[21_02_Folkart-Hills_01]</w:t>
      </w:r>
    </w:p>
    <w:p w:rsidR="00591C81" w:rsidRDefault="00591C81" w:rsidP="002267AE">
      <w:pPr>
        <w:autoSpaceDE w:val="0"/>
        <w:autoSpaceDN w:val="0"/>
        <w:adjustRightInd w:val="0"/>
        <w:spacing w:line="380" w:lineRule="exact"/>
        <w:jc w:val="both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 xml:space="preserve">Ausgezeichnet beim </w:t>
      </w:r>
      <w:r w:rsidRPr="00591C81">
        <w:rPr>
          <w:rFonts w:cs="Arial"/>
          <w:i/>
          <w:color w:val="1A1A18"/>
          <w:sz w:val="24"/>
          <w:szCs w:val="24"/>
        </w:rPr>
        <w:t xml:space="preserve">German Design Awards des Rats für Formgebung </w:t>
      </w:r>
      <w:r>
        <w:rPr>
          <w:rFonts w:cs="Arial"/>
          <w:i/>
          <w:color w:val="1A1A18"/>
          <w:sz w:val="24"/>
          <w:szCs w:val="24"/>
        </w:rPr>
        <w:t>mit einer</w:t>
      </w:r>
      <w:r w:rsidR="002267AE">
        <w:rPr>
          <w:rFonts w:cs="Arial"/>
          <w:i/>
          <w:color w:val="1A1A18"/>
          <w:sz w:val="24"/>
          <w:szCs w:val="24"/>
        </w:rPr>
        <w:t xml:space="preserve"> „Special </w:t>
      </w:r>
      <w:proofErr w:type="spellStart"/>
      <w:r w:rsidR="002267AE">
        <w:rPr>
          <w:rFonts w:cs="Arial"/>
          <w:i/>
          <w:color w:val="1A1A18"/>
          <w:sz w:val="24"/>
          <w:szCs w:val="24"/>
        </w:rPr>
        <w:t>m</w:t>
      </w:r>
      <w:r w:rsidRPr="00591C81">
        <w:rPr>
          <w:rFonts w:cs="Arial"/>
          <w:i/>
          <w:color w:val="1A1A18"/>
          <w:sz w:val="24"/>
          <w:szCs w:val="24"/>
        </w:rPr>
        <w:t>ention</w:t>
      </w:r>
      <w:proofErr w:type="spellEnd"/>
      <w:r w:rsidRPr="00591C81">
        <w:rPr>
          <w:rFonts w:cs="Arial"/>
          <w:i/>
          <w:color w:val="1A1A18"/>
          <w:sz w:val="24"/>
          <w:szCs w:val="24"/>
        </w:rPr>
        <w:t xml:space="preserve"> – </w:t>
      </w:r>
      <w:proofErr w:type="spellStart"/>
      <w:r w:rsidRPr="00591C81">
        <w:rPr>
          <w:rFonts w:cs="Arial"/>
          <w:i/>
          <w:color w:val="1A1A18"/>
          <w:sz w:val="24"/>
          <w:szCs w:val="24"/>
        </w:rPr>
        <w:t>ecxellent</w:t>
      </w:r>
      <w:proofErr w:type="spellEnd"/>
      <w:r w:rsidRPr="00591C81">
        <w:rPr>
          <w:rFonts w:cs="Arial"/>
          <w:i/>
          <w:color w:val="1A1A18"/>
          <w:sz w:val="24"/>
          <w:szCs w:val="24"/>
        </w:rPr>
        <w:t xml:space="preserve"> </w:t>
      </w:r>
      <w:proofErr w:type="spellStart"/>
      <w:r w:rsidRPr="00591C81">
        <w:rPr>
          <w:rFonts w:cs="Arial"/>
          <w:i/>
          <w:color w:val="1A1A18"/>
          <w:sz w:val="24"/>
          <w:szCs w:val="24"/>
        </w:rPr>
        <w:t>architecture</w:t>
      </w:r>
      <w:proofErr w:type="spellEnd"/>
      <w:r w:rsidRPr="00591C81">
        <w:rPr>
          <w:rFonts w:cs="Arial"/>
          <w:i/>
          <w:color w:val="1A1A18"/>
          <w:sz w:val="24"/>
          <w:szCs w:val="24"/>
        </w:rPr>
        <w:t xml:space="preserve"> 2021“</w:t>
      </w:r>
      <w:r>
        <w:rPr>
          <w:rFonts w:cs="Arial"/>
          <w:i/>
          <w:color w:val="1A1A18"/>
          <w:sz w:val="24"/>
          <w:szCs w:val="24"/>
        </w:rPr>
        <w:t>: Der Gebäudekomplex „</w:t>
      </w:r>
      <w:proofErr w:type="spellStart"/>
      <w:r>
        <w:rPr>
          <w:rFonts w:cs="Arial"/>
          <w:i/>
          <w:color w:val="1A1A18"/>
          <w:sz w:val="24"/>
          <w:szCs w:val="24"/>
        </w:rPr>
        <w:t>Folk</w:t>
      </w:r>
      <w:r w:rsidRPr="00591C81">
        <w:rPr>
          <w:rFonts w:cs="Arial"/>
          <w:i/>
          <w:color w:val="1A1A18"/>
          <w:sz w:val="24"/>
          <w:szCs w:val="24"/>
        </w:rPr>
        <w:t>art</w:t>
      </w:r>
      <w:proofErr w:type="spellEnd"/>
      <w:r w:rsidRPr="00591C81">
        <w:rPr>
          <w:rFonts w:cs="Arial"/>
          <w:i/>
          <w:color w:val="1A1A18"/>
          <w:sz w:val="24"/>
          <w:szCs w:val="24"/>
        </w:rPr>
        <w:t xml:space="preserve"> </w:t>
      </w:r>
      <w:proofErr w:type="spellStart"/>
      <w:r w:rsidRPr="00591C81">
        <w:rPr>
          <w:rFonts w:cs="Arial"/>
          <w:i/>
          <w:color w:val="1A1A18"/>
          <w:sz w:val="24"/>
          <w:szCs w:val="24"/>
        </w:rPr>
        <w:t>Hills</w:t>
      </w:r>
      <w:proofErr w:type="spellEnd"/>
      <w:r>
        <w:rPr>
          <w:rFonts w:cs="Arial"/>
          <w:i/>
          <w:color w:val="1A1A18"/>
          <w:sz w:val="24"/>
          <w:szCs w:val="24"/>
        </w:rPr>
        <w:t xml:space="preserve">“ in </w:t>
      </w:r>
      <w:proofErr w:type="spellStart"/>
      <w:r>
        <w:rPr>
          <w:rFonts w:cs="Arial"/>
          <w:i/>
          <w:color w:val="1A1A18"/>
          <w:sz w:val="24"/>
          <w:szCs w:val="24"/>
        </w:rPr>
        <w:t>Ce</w:t>
      </w:r>
      <w:r w:rsidRPr="00E75D63">
        <w:rPr>
          <w:rFonts w:eastAsia="FrutigerNextPro-Regular" w:cs="Arial"/>
          <w:color w:val="1A1A18"/>
          <w:sz w:val="24"/>
          <w:szCs w:val="24"/>
        </w:rPr>
        <w:t>ş</w:t>
      </w:r>
      <w:r>
        <w:rPr>
          <w:rFonts w:cs="Arial"/>
          <w:i/>
          <w:color w:val="1A1A18"/>
          <w:sz w:val="24"/>
          <w:szCs w:val="24"/>
        </w:rPr>
        <w:t>me</w:t>
      </w:r>
      <w:proofErr w:type="spellEnd"/>
      <w:r>
        <w:rPr>
          <w:rFonts w:cs="Arial"/>
          <w:i/>
          <w:color w:val="1A1A18"/>
          <w:sz w:val="24"/>
          <w:szCs w:val="24"/>
        </w:rPr>
        <w:t>, Türkei.</w:t>
      </w:r>
    </w:p>
    <w:p w:rsidR="002267AE" w:rsidRPr="002267AE" w:rsidRDefault="002267AE" w:rsidP="002267AE">
      <w:pPr>
        <w:spacing w:line="380" w:lineRule="exact"/>
        <w:jc w:val="right"/>
        <w:rPr>
          <w:b/>
          <w:bCs/>
          <w:sz w:val="18"/>
          <w:szCs w:val="18"/>
          <w:lang w:val="tr-TR"/>
        </w:rPr>
      </w:pPr>
      <w:r w:rsidRPr="002267AE">
        <w:rPr>
          <w:rFonts w:eastAsia="FrutigerNextPro-Regular" w:cs="Arial"/>
          <w:color w:val="1A1A18"/>
          <w:sz w:val="18"/>
          <w:szCs w:val="18"/>
        </w:rPr>
        <w:t xml:space="preserve">Foto: </w:t>
      </w:r>
      <w:r w:rsidRPr="002267AE">
        <w:rPr>
          <w:bCs/>
          <w:sz w:val="18"/>
          <w:szCs w:val="18"/>
          <w:lang w:val="tr-TR"/>
        </w:rPr>
        <w:t>YERCEKIM ARCHITECHTURAL PHOTOS/ Fotograf: Orhan Kolukısa</w:t>
      </w:r>
    </w:p>
    <w:p w:rsidR="002267AE" w:rsidRDefault="002267AE" w:rsidP="002267AE">
      <w:pPr>
        <w:autoSpaceDE w:val="0"/>
        <w:autoSpaceDN w:val="0"/>
        <w:adjustRightInd w:val="0"/>
        <w:spacing w:line="380" w:lineRule="exact"/>
        <w:jc w:val="both"/>
        <w:rPr>
          <w:rFonts w:cs="Arial"/>
          <w:color w:val="1A1A18"/>
          <w:sz w:val="24"/>
          <w:szCs w:val="24"/>
        </w:rPr>
      </w:pPr>
    </w:p>
    <w:p w:rsidR="00591C81" w:rsidRPr="002267AE" w:rsidRDefault="005E1CEF" w:rsidP="002267AE">
      <w:pPr>
        <w:autoSpaceDE w:val="0"/>
        <w:autoSpaceDN w:val="0"/>
        <w:adjustRightInd w:val="0"/>
        <w:spacing w:line="38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288925</wp:posOffset>
            </wp:positionV>
            <wp:extent cx="3171825" cy="2114550"/>
            <wp:effectExtent l="19050" t="0" r="9525" b="0"/>
            <wp:wrapTopAndBottom/>
            <wp:docPr id="2" name="Bild 2" descr="\\OMV\daten\Daten-Mac\Sto\Prints\2021\21-02_Wohnanlage-Folkart-Hills\21_02_Folkart-Hills_02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\Prints\2021\21-02_Wohnanlage-Folkart-Hills\21_02_Folkart-Hills_02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7AE" w:rsidRPr="002267AE">
        <w:rPr>
          <w:rFonts w:cs="Arial"/>
          <w:color w:val="1A1A18"/>
          <w:sz w:val="24"/>
          <w:szCs w:val="24"/>
        </w:rPr>
        <w:t>[</w:t>
      </w:r>
      <w:r w:rsidR="002267AE">
        <w:rPr>
          <w:rFonts w:cs="Arial"/>
          <w:color w:val="1A1A18"/>
          <w:sz w:val="24"/>
          <w:szCs w:val="24"/>
        </w:rPr>
        <w:t>21_02_Folkart-Hills_02</w:t>
      </w:r>
      <w:r w:rsidR="002267AE" w:rsidRPr="002267AE">
        <w:rPr>
          <w:rFonts w:cs="Arial"/>
          <w:color w:val="1A1A18"/>
          <w:sz w:val="24"/>
          <w:szCs w:val="24"/>
        </w:rPr>
        <w:t>]</w:t>
      </w:r>
    </w:p>
    <w:p w:rsidR="007506AD" w:rsidRDefault="008C49E6" w:rsidP="002267AE">
      <w:pPr>
        <w:spacing w:line="380" w:lineRule="exact"/>
        <w:jc w:val="both"/>
        <w:rPr>
          <w:rFonts w:eastAsia="FrutigerNextPro-Regular" w:cs="Arial"/>
          <w:i/>
          <w:color w:val="1A1A18"/>
          <w:sz w:val="24"/>
          <w:szCs w:val="24"/>
        </w:rPr>
      </w:pPr>
      <w:r w:rsidRPr="00591C81">
        <w:rPr>
          <w:rFonts w:eastAsia="FrutigerNextPro-Regular" w:cs="Arial"/>
          <w:i/>
          <w:color w:val="1A1A18"/>
          <w:sz w:val="24"/>
          <w:szCs w:val="24"/>
        </w:rPr>
        <w:t>Die A</w:t>
      </w:r>
      <w:r w:rsidR="007506AD" w:rsidRPr="00591C81">
        <w:rPr>
          <w:rFonts w:eastAsia="FrutigerNextPro-Regular" w:cs="Arial"/>
          <w:i/>
          <w:color w:val="1A1A18"/>
          <w:sz w:val="24"/>
          <w:szCs w:val="24"/>
        </w:rPr>
        <w:t>rchitekt</w:t>
      </w:r>
      <w:r w:rsidRPr="00591C81">
        <w:rPr>
          <w:rFonts w:eastAsia="FrutigerNextPro-Regular" w:cs="Arial"/>
          <w:i/>
          <w:color w:val="1A1A18"/>
          <w:sz w:val="24"/>
          <w:szCs w:val="24"/>
        </w:rPr>
        <w:t>urs</w:t>
      </w:r>
      <w:r w:rsidR="007506AD" w:rsidRPr="00591C81">
        <w:rPr>
          <w:rFonts w:eastAsia="FrutigerNextPro-Regular" w:cs="Arial"/>
          <w:i/>
          <w:color w:val="1A1A18"/>
          <w:sz w:val="24"/>
          <w:szCs w:val="24"/>
        </w:rPr>
        <w:t>prache des Projekts zeichnet sich durch ellip</w:t>
      </w:r>
      <w:r w:rsidR="002267AE">
        <w:rPr>
          <w:rFonts w:eastAsia="FrutigerNextPro-Regular" w:cs="Arial"/>
          <w:i/>
          <w:color w:val="1A1A18"/>
          <w:sz w:val="24"/>
          <w:szCs w:val="24"/>
        </w:rPr>
        <w:softHyphen/>
      </w:r>
      <w:r w:rsidR="007506AD" w:rsidRPr="00591C81">
        <w:rPr>
          <w:rFonts w:eastAsia="FrutigerNextPro-Regular" w:cs="Arial"/>
          <w:i/>
          <w:color w:val="1A1A18"/>
          <w:sz w:val="24"/>
          <w:szCs w:val="24"/>
        </w:rPr>
        <w:t>tische Flächen aus. Die Dachgärten bieten Raum für Aktivitäten und tragen zur Klimatisierung bei.</w:t>
      </w:r>
    </w:p>
    <w:p w:rsidR="002267AE" w:rsidRPr="002267AE" w:rsidRDefault="002267AE" w:rsidP="002267AE">
      <w:pPr>
        <w:spacing w:line="380" w:lineRule="exact"/>
        <w:jc w:val="right"/>
        <w:rPr>
          <w:b/>
          <w:bCs/>
          <w:sz w:val="18"/>
          <w:szCs w:val="18"/>
          <w:lang w:val="tr-TR"/>
        </w:rPr>
      </w:pPr>
      <w:r w:rsidRPr="002267AE">
        <w:rPr>
          <w:rFonts w:eastAsia="FrutigerNextPro-Regular" w:cs="Arial"/>
          <w:color w:val="1A1A18"/>
          <w:sz w:val="18"/>
          <w:szCs w:val="18"/>
        </w:rPr>
        <w:t xml:space="preserve">Foto: </w:t>
      </w:r>
      <w:r w:rsidRPr="002267AE">
        <w:rPr>
          <w:bCs/>
          <w:sz w:val="18"/>
          <w:szCs w:val="18"/>
          <w:lang w:val="tr-TR"/>
        </w:rPr>
        <w:t>YERCEKIM ARCHITECHTURAL PHOTOS/ Fotograf: Orhan Kolukısa</w:t>
      </w:r>
    </w:p>
    <w:p w:rsidR="00591C81" w:rsidRPr="002267AE" w:rsidRDefault="00591C81" w:rsidP="002267AE">
      <w:pPr>
        <w:spacing w:line="400" w:lineRule="exact"/>
        <w:jc w:val="right"/>
        <w:rPr>
          <w:rFonts w:eastAsia="FrutigerNextPro-Regular" w:cs="Arial"/>
          <w:color w:val="1A1A18"/>
          <w:sz w:val="24"/>
          <w:szCs w:val="24"/>
        </w:rPr>
      </w:pPr>
    </w:p>
    <w:p w:rsidR="008C49E6" w:rsidRPr="00591C81" w:rsidRDefault="008C49E6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b/>
          <w:bCs/>
          <w:color w:val="1A1A18"/>
          <w:sz w:val="24"/>
          <w:szCs w:val="24"/>
          <w:u w:val="single"/>
        </w:rPr>
      </w:pPr>
      <w:r w:rsidRPr="00591C81">
        <w:rPr>
          <w:rFonts w:eastAsia="FrutigerNextPro-Bold" w:cs="Arial"/>
          <w:b/>
          <w:bCs/>
          <w:color w:val="1A1A18"/>
          <w:sz w:val="24"/>
          <w:szCs w:val="24"/>
          <w:u w:val="single"/>
        </w:rPr>
        <w:t>Bautafel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Bold" w:cs="Arial"/>
          <w:b/>
          <w:bCs/>
          <w:color w:val="1A1A18"/>
          <w:sz w:val="24"/>
          <w:szCs w:val="24"/>
        </w:rPr>
      </w:pPr>
      <w:r w:rsidRPr="00E75D63">
        <w:rPr>
          <w:rFonts w:eastAsia="FrutigerNextPro-Bold" w:cs="Arial"/>
          <w:b/>
          <w:bCs/>
          <w:color w:val="1A1A18"/>
          <w:sz w:val="24"/>
          <w:szCs w:val="24"/>
        </w:rPr>
        <w:t>Bauherr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Regular" w:cs="Arial"/>
          <w:color w:val="1A1A18"/>
          <w:sz w:val="24"/>
          <w:szCs w:val="24"/>
        </w:rPr>
      </w:pP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Folkart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 xml:space="preserve">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Yapı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 xml:space="preserve"> San.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ve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 xml:space="preserve"> Tic. A.Ş.,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Bayraklı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/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İzmir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, TR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Bold" w:cs="Arial"/>
          <w:b/>
          <w:bCs/>
          <w:color w:val="1A1A18"/>
          <w:sz w:val="24"/>
          <w:szCs w:val="24"/>
        </w:rPr>
      </w:pPr>
      <w:r w:rsidRPr="00E75D63">
        <w:rPr>
          <w:rFonts w:eastAsia="FrutigerNextPro-Bold" w:cs="Arial"/>
          <w:b/>
          <w:bCs/>
          <w:color w:val="1A1A18"/>
          <w:sz w:val="24"/>
          <w:szCs w:val="24"/>
        </w:rPr>
        <w:t>Architekt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Regular" w:cs="Arial"/>
          <w:color w:val="1A1A18"/>
          <w:sz w:val="24"/>
          <w:szCs w:val="24"/>
        </w:rPr>
      </w:pPr>
      <w:proofErr w:type="spellStart"/>
      <w:r w:rsidRPr="00E75D63">
        <w:rPr>
          <w:rFonts w:cs="Arial"/>
          <w:color w:val="1A1A18"/>
          <w:sz w:val="24"/>
          <w:szCs w:val="24"/>
        </w:rPr>
        <w:t>Dilekçi</w:t>
      </w:r>
      <w:proofErr w:type="spellEnd"/>
      <w:r w:rsidRPr="00E75D63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Architects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, Istanbul, TR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Bold" w:cs="Arial"/>
          <w:b/>
          <w:bCs/>
          <w:color w:val="1A1A18"/>
          <w:sz w:val="24"/>
          <w:szCs w:val="24"/>
        </w:rPr>
      </w:pPr>
      <w:r w:rsidRPr="00E75D63">
        <w:rPr>
          <w:rFonts w:eastAsia="FrutigerNextPro-Bold" w:cs="Arial"/>
          <w:b/>
          <w:bCs/>
          <w:color w:val="1A1A18"/>
          <w:sz w:val="24"/>
          <w:szCs w:val="24"/>
        </w:rPr>
        <w:t>Landschaftsarchitektur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Regular" w:cs="Arial"/>
          <w:color w:val="1A1A18"/>
          <w:sz w:val="24"/>
          <w:szCs w:val="24"/>
        </w:rPr>
      </w:pPr>
      <w:r w:rsidRPr="00E75D63">
        <w:rPr>
          <w:rFonts w:eastAsia="FrutigerNextPro-Regular" w:cs="Arial"/>
          <w:color w:val="1A1A18"/>
          <w:sz w:val="24"/>
          <w:szCs w:val="24"/>
        </w:rPr>
        <w:t>DS Architecture, Istanbul, TR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Bold" w:cs="Arial"/>
          <w:b/>
          <w:bCs/>
          <w:color w:val="1A1A18"/>
          <w:sz w:val="24"/>
          <w:szCs w:val="24"/>
        </w:rPr>
      </w:pPr>
      <w:r w:rsidRPr="00E75D63">
        <w:rPr>
          <w:rFonts w:eastAsia="FrutigerNextPro-Bold" w:cs="Arial"/>
          <w:b/>
          <w:bCs/>
          <w:color w:val="1A1A18"/>
          <w:sz w:val="24"/>
          <w:szCs w:val="24"/>
        </w:rPr>
        <w:t>Standort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Regular" w:cs="Arial"/>
          <w:color w:val="1A1A18"/>
          <w:sz w:val="24"/>
          <w:szCs w:val="24"/>
        </w:rPr>
      </w:pP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Musalla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 xml:space="preserve">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Mahallesi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 xml:space="preserve">,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Ceşme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/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İzmir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, TR</w:t>
      </w:r>
    </w:p>
    <w:p w:rsidR="007506AD" w:rsidRPr="00E75D63" w:rsidRDefault="008C49E6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Bold" w:cs="Arial"/>
          <w:b/>
          <w:bCs/>
          <w:color w:val="1A1A18"/>
          <w:sz w:val="24"/>
          <w:szCs w:val="24"/>
        </w:rPr>
      </w:pPr>
      <w:r>
        <w:rPr>
          <w:rFonts w:eastAsia="FrutigerNextPro-Bold" w:cs="Arial"/>
          <w:b/>
          <w:bCs/>
          <w:color w:val="1A1A18"/>
          <w:sz w:val="24"/>
          <w:szCs w:val="24"/>
        </w:rPr>
        <w:t>Fassade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Regular" w:cs="Arial"/>
          <w:color w:val="1A1A18"/>
          <w:sz w:val="24"/>
          <w:szCs w:val="24"/>
        </w:rPr>
      </w:pPr>
      <w:r w:rsidRPr="00E75D63">
        <w:rPr>
          <w:rFonts w:eastAsia="FrutigerNextPro-Regular" w:cs="Arial"/>
          <w:color w:val="1A1A18"/>
          <w:sz w:val="24"/>
          <w:szCs w:val="24"/>
        </w:rPr>
        <w:t>Vorgehängtes hinterlüftetes Fassadensystem mit</w:t>
      </w:r>
      <w:r w:rsidR="00FD5F04">
        <w:rPr>
          <w:rFonts w:eastAsia="FrutigerNextPro-Regular" w:cs="Arial"/>
          <w:color w:val="1A1A18"/>
          <w:sz w:val="24"/>
          <w:szCs w:val="24"/>
        </w:rPr>
        <w:t xml:space="preserve"> </w:t>
      </w:r>
      <w:r w:rsidRPr="00E75D63">
        <w:rPr>
          <w:rFonts w:eastAsia="FrutigerNextPro-Regular" w:cs="Arial"/>
          <w:color w:val="1A1A18"/>
          <w:sz w:val="24"/>
          <w:szCs w:val="24"/>
        </w:rPr>
        <w:t>fugenloser Putzoberfläche (StoVentec R)</w:t>
      </w:r>
    </w:p>
    <w:p w:rsidR="007506AD" w:rsidRPr="00E75D63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Bold" w:cs="Arial"/>
          <w:b/>
          <w:bCs/>
          <w:color w:val="1A1A18"/>
          <w:sz w:val="24"/>
          <w:szCs w:val="24"/>
        </w:rPr>
      </w:pPr>
      <w:r w:rsidRPr="00E75D63">
        <w:rPr>
          <w:rFonts w:eastAsia="FrutigerNextPro-Bold" w:cs="Arial"/>
          <w:b/>
          <w:bCs/>
          <w:color w:val="1A1A18"/>
          <w:sz w:val="24"/>
          <w:szCs w:val="24"/>
        </w:rPr>
        <w:t>Fachhandwerker</w:t>
      </w:r>
    </w:p>
    <w:p w:rsidR="007506AD" w:rsidRDefault="007506AD" w:rsidP="002267AE">
      <w:pPr>
        <w:autoSpaceDE w:val="0"/>
        <w:autoSpaceDN w:val="0"/>
        <w:adjustRightInd w:val="0"/>
        <w:spacing w:line="340" w:lineRule="exact"/>
        <w:jc w:val="both"/>
        <w:rPr>
          <w:rFonts w:eastAsia="FrutigerNextPro-Regular" w:cs="Arial"/>
          <w:color w:val="1A1A18"/>
          <w:sz w:val="24"/>
          <w:szCs w:val="24"/>
        </w:rPr>
      </w:pP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Lamda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 xml:space="preserve">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Grup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 xml:space="preserve">, 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Bayraklı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/</w:t>
      </w:r>
      <w:proofErr w:type="spellStart"/>
      <w:r w:rsidRPr="00E75D63">
        <w:rPr>
          <w:rFonts w:eastAsia="FrutigerNextPro-Regular" w:cs="Arial"/>
          <w:color w:val="1A1A18"/>
          <w:sz w:val="24"/>
          <w:szCs w:val="24"/>
        </w:rPr>
        <w:t>İzmir</w:t>
      </w:r>
      <w:proofErr w:type="spellEnd"/>
      <w:r w:rsidRPr="00E75D63">
        <w:rPr>
          <w:rFonts w:eastAsia="FrutigerNextPro-Regular" w:cs="Arial"/>
          <w:color w:val="1A1A18"/>
          <w:sz w:val="24"/>
          <w:szCs w:val="24"/>
        </w:rPr>
        <w:t>, TR</w:t>
      </w:r>
    </w:p>
    <w:p w:rsidR="00977DCA" w:rsidRDefault="00977DCA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977DCA" w:rsidRPr="007E0BE5" w:rsidRDefault="00977DCA" w:rsidP="00977DCA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7E0BE5" w:rsidRDefault="00977DCA" w:rsidP="00977DCA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977DCA" w:rsidRPr="00333CB3" w:rsidRDefault="00977DCA" w:rsidP="00977DCA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977DCA" w:rsidRPr="00333CB3" w:rsidRDefault="00977DCA" w:rsidP="00977DCA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977DCA" w:rsidRPr="00333CB3" w:rsidRDefault="00977DCA" w:rsidP="00977DCA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977DCA" w:rsidRPr="007E0BE5" w:rsidRDefault="00977DCA" w:rsidP="00977DCA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7E0BE5" w:rsidRDefault="00977DCA" w:rsidP="00977DCA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977DCA" w:rsidRPr="00E75D63" w:rsidRDefault="00977DCA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075080">
      <w:headerReference w:type="default" r:id="rId9"/>
      <w:footerReference w:type="default" r:id="rId10"/>
      <w:pgSz w:w="11906" w:h="16838"/>
      <w:pgMar w:top="2835" w:right="3402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F39" w:rsidRDefault="00106F39" w:rsidP="007506AD">
      <w:r>
        <w:separator/>
      </w:r>
    </w:p>
  </w:endnote>
  <w:endnote w:type="continuationSeparator" w:id="0">
    <w:p w:rsidR="00106F39" w:rsidRDefault="00106F39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F39" w:rsidRDefault="00106F39" w:rsidP="00075080">
    <w:pPr>
      <w:pStyle w:val="Fuzeile"/>
      <w:rPr>
        <w:sz w:val="18"/>
        <w:szCs w:val="18"/>
      </w:rPr>
    </w:pPr>
  </w:p>
  <w:p w:rsidR="00106F39" w:rsidRPr="003F3FAB" w:rsidRDefault="00106F39" w:rsidP="00075080">
    <w:pPr>
      <w:pStyle w:val="Fuzeile"/>
      <w:rPr>
        <w:sz w:val="18"/>
        <w:szCs w:val="18"/>
      </w:rPr>
    </w:pPr>
    <w:fldSimple w:instr=" FILENAME  \* Caps \p  \* MERGEFORMAT ">
      <w:r>
        <w:rPr>
          <w:noProof/>
          <w:sz w:val="18"/>
          <w:szCs w:val="18"/>
        </w:rPr>
        <w:t>\\OMV\Daten\Daten-PC\Sto\2021\Texte\21_02_Wohnanlage-Folkart_Final_Mibi.Docx</w:t>
      </w:r>
    </w:fldSimple>
    <w:r w:rsidRPr="003F3FAB">
      <w:rPr>
        <w:sz w:val="18"/>
        <w:szCs w:val="18"/>
      </w:rPr>
      <w:t xml:space="preserve">  </w:t>
    </w:r>
  </w:p>
  <w:p w:rsidR="00106F39" w:rsidRDefault="00106F39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Pr="00620719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Pr="00620719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F39" w:rsidRDefault="00106F39" w:rsidP="007506AD">
      <w:r>
        <w:separator/>
      </w:r>
    </w:p>
  </w:footnote>
  <w:footnote w:type="continuationSeparator" w:id="0">
    <w:p w:rsidR="00106F39" w:rsidRDefault="00106F39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106F39" w:rsidRDefault="00106F39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Pr="00AC6477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106F39" w:rsidRDefault="00106F39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75080"/>
    <w:rsid w:val="00106F39"/>
    <w:rsid w:val="001A4789"/>
    <w:rsid w:val="002267AE"/>
    <w:rsid w:val="002C1203"/>
    <w:rsid w:val="002E1B4C"/>
    <w:rsid w:val="003F3FAB"/>
    <w:rsid w:val="00591C81"/>
    <w:rsid w:val="005C03EC"/>
    <w:rsid w:val="005C757A"/>
    <w:rsid w:val="005D23B3"/>
    <w:rsid w:val="005E1CEF"/>
    <w:rsid w:val="005E33B3"/>
    <w:rsid w:val="00740494"/>
    <w:rsid w:val="007506AD"/>
    <w:rsid w:val="007509A3"/>
    <w:rsid w:val="007625E1"/>
    <w:rsid w:val="007744E2"/>
    <w:rsid w:val="00867B5C"/>
    <w:rsid w:val="008C49E6"/>
    <w:rsid w:val="00977DCA"/>
    <w:rsid w:val="00A96389"/>
    <w:rsid w:val="00AD1D85"/>
    <w:rsid w:val="00AD4E41"/>
    <w:rsid w:val="00B40D9B"/>
    <w:rsid w:val="00B41F12"/>
    <w:rsid w:val="00E75D63"/>
    <w:rsid w:val="00F26E68"/>
    <w:rsid w:val="00FD5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semiHidden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B969D-A9B5-49AF-9BB0-C3C2B8FB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8</cp:revision>
  <cp:lastPrinted>2021-01-08T07:55:00Z</cp:lastPrinted>
  <dcterms:created xsi:type="dcterms:W3CDTF">2021-01-08T07:34:00Z</dcterms:created>
  <dcterms:modified xsi:type="dcterms:W3CDTF">2021-01-08T08:29:00Z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</Properties>
</file>