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D63" w:rsidRPr="0018655A" w:rsidRDefault="00E75D63" w:rsidP="00E75D63">
      <w:pPr>
        <w:pStyle w:val="Kopfzeile"/>
        <w:tabs>
          <w:tab w:val="clear" w:pos="4536"/>
          <w:tab w:val="clear" w:pos="9072"/>
          <w:tab w:val="left" w:pos="182"/>
        </w:tabs>
        <w:spacing w:line="400" w:lineRule="exact"/>
        <w:jc w:val="both"/>
        <w:rPr>
          <w:rFonts w:cs="Arial"/>
          <w:sz w:val="18"/>
        </w:rPr>
      </w:pPr>
      <w:r>
        <w:rPr>
          <w:rFonts w:cs="Arial"/>
          <w:sz w:val="18"/>
        </w:rPr>
        <w:t>Text steht online unter: pr-neu</w:t>
      </w:r>
      <w:r w:rsidRPr="0018655A">
        <w:rPr>
          <w:rFonts w:cs="Arial"/>
          <w:sz w:val="18"/>
        </w:rPr>
        <w:t>.de</w:t>
      </w:r>
      <w:r>
        <w:rPr>
          <w:rFonts w:cs="Arial"/>
          <w:sz w:val="18"/>
        </w:rPr>
        <w:t>/</w:t>
      </w:r>
      <w:proofErr w:type="spellStart"/>
      <w:r>
        <w:rPr>
          <w:rFonts w:cs="Arial"/>
          <w:sz w:val="18"/>
        </w:rPr>
        <w:t>newsroom</w:t>
      </w:r>
      <w:proofErr w:type="spellEnd"/>
    </w:p>
    <w:p w:rsidR="00E75D63" w:rsidRDefault="00B40D9B" w:rsidP="00E75D63">
      <w:pPr>
        <w:spacing w:line="400" w:lineRule="exact"/>
        <w:jc w:val="right"/>
        <w:rPr>
          <w:rFonts w:cs="Arial"/>
          <w:bCs/>
          <w:sz w:val="18"/>
          <w:szCs w:val="18"/>
        </w:rPr>
      </w:pPr>
      <w:r>
        <w:rPr>
          <w:rFonts w:cs="Arial"/>
          <w:bCs/>
          <w:sz w:val="18"/>
          <w:szCs w:val="18"/>
        </w:rPr>
        <w:t>0</w:t>
      </w:r>
      <w:r w:rsidR="007E334A">
        <w:rPr>
          <w:rFonts w:cs="Arial"/>
          <w:bCs/>
          <w:sz w:val="18"/>
          <w:szCs w:val="18"/>
        </w:rPr>
        <w:t>2</w:t>
      </w:r>
      <w:r w:rsidR="002C1203">
        <w:rPr>
          <w:rFonts w:cs="Arial"/>
          <w:bCs/>
          <w:sz w:val="18"/>
          <w:szCs w:val="18"/>
        </w:rPr>
        <w:t>/2</w:t>
      </w:r>
      <w:r>
        <w:rPr>
          <w:rFonts w:cs="Arial"/>
          <w:bCs/>
          <w:sz w:val="18"/>
          <w:szCs w:val="18"/>
        </w:rPr>
        <w:t>1</w:t>
      </w:r>
      <w:r w:rsidR="002C1203">
        <w:rPr>
          <w:rFonts w:cs="Arial"/>
          <w:bCs/>
          <w:sz w:val="18"/>
          <w:szCs w:val="18"/>
        </w:rPr>
        <w:t>-</w:t>
      </w:r>
      <w:r>
        <w:rPr>
          <w:rFonts w:cs="Arial"/>
          <w:bCs/>
          <w:sz w:val="18"/>
          <w:szCs w:val="18"/>
        </w:rPr>
        <w:t>0</w:t>
      </w:r>
      <w:r w:rsidR="007E334A">
        <w:rPr>
          <w:rFonts w:cs="Arial"/>
          <w:bCs/>
          <w:sz w:val="18"/>
          <w:szCs w:val="18"/>
        </w:rPr>
        <w:t>3</w:t>
      </w:r>
    </w:p>
    <w:p w:rsidR="00E75D63" w:rsidRDefault="007E334A" w:rsidP="00E75D63">
      <w:pPr>
        <w:spacing w:line="400" w:lineRule="exact"/>
        <w:rPr>
          <w:rFonts w:cs="Arial"/>
          <w:bCs/>
          <w:sz w:val="24"/>
          <w:szCs w:val="24"/>
          <w:u w:val="single"/>
        </w:rPr>
      </w:pPr>
      <w:proofErr w:type="spellStart"/>
      <w:r w:rsidRPr="007E334A">
        <w:rPr>
          <w:rFonts w:cs="Arial"/>
          <w:bCs/>
          <w:sz w:val="24"/>
          <w:szCs w:val="24"/>
          <w:u w:val="single"/>
        </w:rPr>
        <w:t>StoPrim</w:t>
      </w:r>
      <w:proofErr w:type="spellEnd"/>
      <w:r w:rsidRPr="007E334A">
        <w:rPr>
          <w:rFonts w:cs="Arial"/>
          <w:bCs/>
          <w:sz w:val="24"/>
          <w:szCs w:val="24"/>
          <w:u w:val="single"/>
        </w:rPr>
        <w:t xml:space="preserve"> Sol GT: Tropfgehemmte </w:t>
      </w:r>
      <w:proofErr w:type="spellStart"/>
      <w:r w:rsidRPr="007E334A">
        <w:rPr>
          <w:rFonts w:cs="Arial"/>
          <w:bCs/>
          <w:sz w:val="24"/>
          <w:szCs w:val="24"/>
          <w:u w:val="single"/>
        </w:rPr>
        <w:t>Hydrosol</w:t>
      </w:r>
      <w:proofErr w:type="spellEnd"/>
      <w:r w:rsidRPr="007E334A">
        <w:rPr>
          <w:rFonts w:cs="Arial"/>
          <w:bCs/>
          <w:sz w:val="24"/>
          <w:szCs w:val="24"/>
          <w:u w:val="single"/>
        </w:rPr>
        <w:t>-Silikat-Grundierung</w:t>
      </w:r>
    </w:p>
    <w:p w:rsidR="00E75D63" w:rsidRPr="00E75D63" w:rsidRDefault="00E75D63" w:rsidP="00E75D63">
      <w:pPr>
        <w:spacing w:line="400" w:lineRule="exact"/>
        <w:rPr>
          <w:rFonts w:cs="Arial"/>
          <w:bCs/>
          <w:sz w:val="28"/>
          <w:szCs w:val="24"/>
          <w:u w:val="single"/>
        </w:rPr>
      </w:pPr>
    </w:p>
    <w:p w:rsidR="007506AD" w:rsidRPr="00A96389" w:rsidRDefault="0041616D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Bold" w:cs="Arial"/>
          <w:b/>
          <w:bCs/>
          <w:color w:val="1A1A18"/>
          <w:sz w:val="40"/>
          <w:szCs w:val="40"/>
        </w:rPr>
      </w:pPr>
      <w:r>
        <w:rPr>
          <w:rFonts w:eastAsia="FrutigerNextPro-Bold" w:cs="Arial"/>
          <w:b/>
          <w:bCs/>
          <w:color w:val="1A1A18"/>
          <w:sz w:val="40"/>
          <w:szCs w:val="40"/>
        </w:rPr>
        <w:t>Neue Universal-Grundierung</w:t>
      </w:r>
    </w:p>
    <w:p w:rsidR="007506AD" w:rsidRDefault="007506AD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41616D" w:rsidRPr="005C757A" w:rsidRDefault="0041616D" w:rsidP="0041616D">
      <w:pPr>
        <w:autoSpaceDE w:val="0"/>
        <w:autoSpaceDN w:val="0"/>
        <w:adjustRightInd w:val="0"/>
        <w:spacing w:line="400" w:lineRule="exact"/>
        <w:jc w:val="both"/>
        <w:rPr>
          <w:rFonts w:cs="Arial"/>
          <w:b/>
          <w:color w:val="1A1A18"/>
          <w:sz w:val="24"/>
          <w:szCs w:val="24"/>
        </w:rPr>
      </w:pPr>
      <w:r>
        <w:rPr>
          <w:rFonts w:cs="Arial"/>
          <w:b/>
          <w:color w:val="1A1A18"/>
          <w:sz w:val="24"/>
          <w:szCs w:val="24"/>
        </w:rPr>
        <w:t>F</w:t>
      </w:r>
      <w:r w:rsidRPr="007E334A">
        <w:rPr>
          <w:rFonts w:cs="Arial"/>
          <w:b/>
          <w:color w:val="1A1A18"/>
          <w:sz w:val="24"/>
          <w:szCs w:val="24"/>
        </w:rPr>
        <w:t xml:space="preserve">ür innen und außen, </w:t>
      </w:r>
      <w:r>
        <w:rPr>
          <w:rFonts w:cs="Arial"/>
          <w:b/>
          <w:color w:val="1A1A18"/>
          <w:sz w:val="24"/>
          <w:szCs w:val="24"/>
        </w:rPr>
        <w:t xml:space="preserve">für </w:t>
      </w:r>
      <w:r w:rsidRPr="007E334A">
        <w:rPr>
          <w:rFonts w:cs="Arial"/>
          <w:b/>
          <w:color w:val="1A1A18"/>
          <w:sz w:val="24"/>
          <w:szCs w:val="24"/>
        </w:rPr>
        <w:t xml:space="preserve">organische </w:t>
      </w:r>
      <w:r>
        <w:rPr>
          <w:rFonts w:cs="Arial"/>
          <w:b/>
          <w:color w:val="1A1A18"/>
          <w:sz w:val="24"/>
          <w:szCs w:val="24"/>
        </w:rPr>
        <w:t xml:space="preserve">und </w:t>
      </w:r>
      <w:r w:rsidRPr="007E334A">
        <w:rPr>
          <w:rFonts w:cs="Arial"/>
          <w:b/>
          <w:color w:val="1A1A18"/>
          <w:sz w:val="24"/>
          <w:szCs w:val="24"/>
        </w:rPr>
        <w:t>mineralische Untergründe</w:t>
      </w:r>
      <w:r>
        <w:rPr>
          <w:rFonts w:cs="Arial"/>
          <w:b/>
          <w:color w:val="1A1A18"/>
          <w:sz w:val="24"/>
          <w:szCs w:val="24"/>
        </w:rPr>
        <w:t xml:space="preserve">: </w:t>
      </w:r>
      <w:proofErr w:type="spellStart"/>
      <w:r w:rsidRPr="007E334A">
        <w:rPr>
          <w:rFonts w:cs="Arial"/>
          <w:b/>
          <w:color w:val="1A1A18"/>
          <w:sz w:val="24"/>
          <w:szCs w:val="24"/>
        </w:rPr>
        <w:t>StoPrim</w:t>
      </w:r>
      <w:proofErr w:type="spellEnd"/>
      <w:r w:rsidRPr="007E334A">
        <w:rPr>
          <w:rFonts w:cs="Arial"/>
          <w:b/>
          <w:color w:val="1A1A18"/>
          <w:sz w:val="24"/>
          <w:szCs w:val="24"/>
        </w:rPr>
        <w:t xml:space="preserve"> Sol GT ist</w:t>
      </w:r>
      <w:r>
        <w:rPr>
          <w:rFonts w:cs="Arial"/>
          <w:b/>
          <w:color w:val="1A1A18"/>
          <w:sz w:val="24"/>
          <w:szCs w:val="24"/>
        </w:rPr>
        <w:t xml:space="preserve"> eine</w:t>
      </w:r>
      <w:r w:rsidR="00222297">
        <w:rPr>
          <w:rFonts w:cs="Arial"/>
          <w:b/>
          <w:color w:val="1A1A18"/>
          <w:sz w:val="24"/>
          <w:szCs w:val="24"/>
        </w:rPr>
        <w:t xml:space="preserve"> echte</w:t>
      </w:r>
      <w:r>
        <w:rPr>
          <w:rFonts w:cs="Arial"/>
          <w:b/>
          <w:color w:val="1A1A18"/>
          <w:sz w:val="24"/>
          <w:szCs w:val="24"/>
        </w:rPr>
        <w:t xml:space="preserve"> Universal-Grundierung – durch die</w:t>
      </w:r>
      <w:r w:rsidRPr="007E334A">
        <w:rPr>
          <w:rFonts w:cs="Arial"/>
          <w:b/>
          <w:color w:val="1A1A18"/>
          <w:sz w:val="24"/>
          <w:szCs w:val="24"/>
        </w:rPr>
        <w:t xml:space="preserve"> tropfgehemmte </w:t>
      </w:r>
      <w:proofErr w:type="spellStart"/>
      <w:r w:rsidRPr="007E334A">
        <w:rPr>
          <w:rFonts w:cs="Arial"/>
          <w:b/>
          <w:color w:val="1A1A18"/>
          <w:sz w:val="24"/>
          <w:szCs w:val="24"/>
        </w:rPr>
        <w:t>Hydrosol</w:t>
      </w:r>
      <w:proofErr w:type="spellEnd"/>
      <w:r w:rsidRPr="007E334A">
        <w:rPr>
          <w:rFonts w:cs="Arial"/>
          <w:b/>
          <w:color w:val="1A1A18"/>
          <w:sz w:val="24"/>
          <w:szCs w:val="24"/>
        </w:rPr>
        <w:t>-Silikat-Grundierung</w:t>
      </w:r>
      <w:r>
        <w:rPr>
          <w:rFonts w:cs="Arial"/>
          <w:b/>
          <w:color w:val="1A1A18"/>
          <w:sz w:val="24"/>
          <w:szCs w:val="24"/>
        </w:rPr>
        <w:t xml:space="preserve"> zudem besonders</w:t>
      </w:r>
      <w:r w:rsidRPr="007E334A">
        <w:rPr>
          <w:rFonts w:cs="Arial"/>
          <w:b/>
          <w:color w:val="1A1A18"/>
          <w:sz w:val="24"/>
          <w:szCs w:val="24"/>
        </w:rPr>
        <w:t xml:space="preserve"> verarbeitungs</w:t>
      </w:r>
      <w:r>
        <w:rPr>
          <w:rFonts w:cs="Arial"/>
          <w:b/>
          <w:color w:val="1A1A18"/>
          <w:sz w:val="24"/>
          <w:szCs w:val="24"/>
        </w:rPr>
        <w:t>freundlich.</w:t>
      </w:r>
    </w:p>
    <w:p w:rsidR="0041616D" w:rsidRPr="00E75D63" w:rsidRDefault="0041616D" w:rsidP="0041616D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982835" w:rsidRDefault="0041616D" w:rsidP="00EA1223">
      <w:pPr>
        <w:tabs>
          <w:tab w:val="right" w:pos="6803"/>
        </w:tabs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color w:val="1A1A18"/>
          <w:sz w:val="24"/>
          <w:szCs w:val="24"/>
        </w:rPr>
        <w:t xml:space="preserve">Bislang </w:t>
      </w:r>
      <w:r w:rsidR="00440D20">
        <w:rPr>
          <w:rFonts w:cs="Arial"/>
          <w:color w:val="1A1A18"/>
          <w:sz w:val="24"/>
          <w:szCs w:val="24"/>
        </w:rPr>
        <w:t>fiel</w:t>
      </w:r>
      <w:r>
        <w:rPr>
          <w:rFonts w:cs="Arial"/>
          <w:color w:val="1A1A18"/>
          <w:sz w:val="24"/>
          <w:szCs w:val="24"/>
        </w:rPr>
        <w:t xml:space="preserve"> die Wahl der Grundierung abhängig vom Unter</w:t>
      </w:r>
      <w:r w:rsidR="00222297">
        <w:rPr>
          <w:rFonts w:cs="Arial"/>
          <w:color w:val="1A1A18"/>
          <w:sz w:val="24"/>
          <w:szCs w:val="24"/>
        </w:rPr>
        <w:softHyphen/>
      </w:r>
      <w:r w:rsidR="00440D20">
        <w:rPr>
          <w:rFonts w:cs="Arial"/>
          <w:color w:val="1A1A18"/>
          <w:sz w:val="24"/>
          <w:szCs w:val="24"/>
        </w:rPr>
        <w:t>grund und Einsatzort</w:t>
      </w:r>
      <w:r>
        <w:rPr>
          <w:rFonts w:cs="Arial"/>
          <w:color w:val="1A1A18"/>
          <w:sz w:val="24"/>
          <w:szCs w:val="24"/>
        </w:rPr>
        <w:t>.</w:t>
      </w:r>
      <w:r w:rsidRPr="007E334A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7E334A">
        <w:rPr>
          <w:rFonts w:cs="Arial"/>
          <w:color w:val="1A1A18"/>
          <w:sz w:val="24"/>
          <w:szCs w:val="24"/>
        </w:rPr>
        <w:t>StoPrim</w:t>
      </w:r>
      <w:proofErr w:type="spellEnd"/>
      <w:r w:rsidRPr="007E334A">
        <w:rPr>
          <w:rFonts w:cs="Arial"/>
          <w:color w:val="1A1A18"/>
          <w:sz w:val="24"/>
          <w:szCs w:val="24"/>
        </w:rPr>
        <w:t xml:space="preserve"> Sol GT</w:t>
      </w:r>
      <w:r w:rsidR="000A29CF">
        <w:rPr>
          <w:rFonts w:cs="Arial"/>
          <w:color w:val="1A1A18"/>
          <w:sz w:val="24"/>
          <w:szCs w:val="24"/>
        </w:rPr>
        <w:t xml:space="preserve"> bietet sich hier jetzt</w:t>
      </w:r>
      <w:r>
        <w:rPr>
          <w:rFonts w:cs="Arial"/>
          <w:color w:val="1A1A18"/>
          <w:sz w:val="24"/>
          <w:szCs w:val="24"/>
        </w:rPr>
        <w:t xml:space="preserve"> </w:t>
      </w:r>
      <w:r w:rsidR="006E596A">
        <w:rPr>
          <w:rFonts w:cs="Arial"/>
          <w:color w:val="1A1A18"/>
          <w:sz w:val="24"/>
          <w:szCs w:val="24"/>
        </w:rPr>
        <w:t xml:space="preserve">als </w:t>
      </w:r>
      <w:r>
        <w:rPr>
          <w:rFonts w:cs="Arial"/>
          <w:color w:val="1A1A18"/>
          <w:sz w:val="24"/>
          <w:szCs w:val="24"/>
        </w:rPr>
        <w:t>Allrounder an.</w:t>
      </w:r>
      <w:r w:rsidRPr="007E334A">
        <w:rPr>
          <w:rFonts w:cs="Arial"/>
          <w:color w:val="1A1A18"/>
          <w:sz w:val="24"/>
          <w:szCs w:val="24"/>
        </w:rPr>
        <w:t xml:space="preserve"> Die </w:t>
      </w:r>
      <w:proofErr w:type="spellStart"/>
      <w:r w:rsidRPr="007E334A">
        <w:rPr>
          <w:rFonts w:cs="Arial"/>
          <w:color w:val="1A1A18"/>
          <w:sz w:val="24"/>
          <w:szCs w:val="24"/>
        </w:rPr>
        <w:t>siliconatverstärkte</w:t>
      </w:r>
      <w:proofErr w:type="spellEnd"/>
      <w:r w:rsidRPr="007E334A">
        <w:rPr>
          <w:rFonts w:cs="Arial"/>
          <w:color w:val="1A1A18"/>
          <w:sz w:val="24"/>
          <w:szCs w:val="24"/>
        </w:rPr>
        <w:t xml:space="preserve"> </w:t>
      </w:r>
      <w:proofErr w:type="spellStart"/>
      <w:r w:rsidRPr="007E334A">
        <w:rPr>
          <w:rFonts w:cs="Arial"/>
          <w:color w:val="1A1A18"/>
          <w:sz w:val="24"/>
          <w:szCs w:val="24"/>
        </w:rPr>
        <w:t>Hydrosol</w:t>
      </w:r>
      <w:proofErr w:type="spellEnd"/>
      <w:r w:rsidRPr="007E334A">
        <w:rPr>
          <w:rFonts w:cs="Arial"/>
          <w:color w:val="1A1A18"/>
          <w:sz w:val="24"/>
          <w:szCs w:val="24"/>
        </w:rPr>
        <w:t>-Silikat-Grun</w:t>
      </w:r>
      <w:r w:rsidR="00222297">
        <w:rPr>
          <w:rFonts w:cs="Arial"/>
          <w:color w:val="1A1A18"/>
          <w:sz w:val="24"/>
          <w:szCs w:val="24"/>
        </w:rPr>
        <w:softHyphen/>
      </w:r>
      <w:r w:rsidRPr="007E334A">
        <w:rPr>
          <w:rFonts w:cs="Arial"/>
          <w:color w:val="1A1A18"/>
          <w:sz w:val="24"/>
          <w:szCs w:val="24"/>
        </w:rPr>
        <w:t xml:space="preserve">dierung kann </w:t>
      </w:r>
      <w:r w:rsidR="000A29CF">
        <w:rPr>
          <w:rFonts w:cs="Arial"/>
          <w:color w:val="1A1A18"/>
          <w:sz w:val="24"/>
          <w:szCs w:val="24"/>
        </w:rPr>
        <w:t>(</w:t>
      </w:r>
      <w:r w:rsidRPr="007E334A">
        <w:rPr>
          <w:rFonts w:cs="Arial"/>
          <w:color w:val="1A1A18"/>
          <w:sz w:val="24"/>
          <w:szCs w:val="24"/>
        </w:rPr>
        <w:t xml:space="preserve">per Rolle, Pinsel oder </w:t>
      </w:r>
      <w:proofErr w:type="spellStart"/>
      <w:r w:rsidRPr="007E334A">
        <w:rPr>
          <w:rFonts w:cs="Arial"/>
          <w:color w:val="1A1A18"/>
          <w:sz w:val="24"/>
          <w:szCs w:val="24"/>
        </w:rPr>
        <w:t>Airless</w:t>
      </w:r>
      <w:proofErr w:type="spellEnd"/>
      <w:r w:rsidR="000A29CF">
        <w:rPr>
          <w:rFonts w:cs="Arial"/>
          <w:color w:val="1A1A18"/>
          <w:sz w:val="24"/>
          <w:szCs w:val="24"/>
        </w:rPr>
        <w:t>)</w:t>
      </w:r>
      <w:r w:rsidRPr="007E334A">
        <w:rPr>
          <w:rFonts w:cs="Arial"/>
          <w:color w:val="1A1A18"/>
          <w:sz w:val="24"/>
          <w:szCs w:val="24"/>
        </w:rPr>
        <w:t xml:space="preserve"> auf organische und mineralische Untergründe aufgetragen werden</w:t>
      </w:r>
      <w:r>
        <w:rPr>
          <w:rFonts w:cs="Arial"/>
          <w:color w:val="1A1A18"/>
          <w:sz w:val="24"/>
          <w:szCs w:val="24"/>
        </w:rPr>
        <w:t>, innen und außen</w:t>
      </w:r>
      <w:r w:rsidR="000A29CF">
        <w:rPr>
          <w:rFonts w:cs="Arial"/>
          <w:color w:val="1A1A18"/>
          <w:sz w:val="24"/>
          <w:szCs w:val="24"/>
        </w:rPr>
        <w:t>.</w:t>
      </w:r>
      <w:r w:rsidRPr="007E334A">
        <w:rPr>
          <w:rFonts w:cs="Arial"/>
          <w:color w:val="1A1A18"/>
          <w:sz w:val="24"/>
          <w:szCs w:val="24"/>
        </w:rPr>
        <w:t xml:space="preserve"> D</w:t>
      </w:r>
      <w:r w:rsidR="000A29CF">
        <w:rPr>
          <w:rFonts w:cs="Arial"/>
          <w:color w:val="1A1A18"/>
          <w:sz w:val="24"/>
          <w:szCs w:val="24"/>
        </w:rPr>
        <w:t>ie</w:t>
      </w:r>
      <w:r w:rsidRPr="007E334A">
        <w:rPr>
          <w:rFonts w:cs="Arial"/>
          <w:color w:val="1A1A18"/>
          <w:sz w:val="24"/>
          <w:szCs w:val="24"/>
        </w:rPr>
        <w:t xml:space="preserve"> tropfgehemmte</w:t>
      </w:r>
      <w:r w:rsidR="000A29CF">
        <w:rPr>
          <w:rFonts w:cs="Arial"/>
          <w:color w:val="1A1A18"/>
          <w:sz w:val="24"/>
          <w:szCs w:val="24"/>
        </w:rPr>
        <w:t xml:space="preserve"> Geltechnologie erleichtert</w:t>
      </w:r>
      <w:r w:rsidRPr="007E334A">
        <w:rPr>
          <w:rFonts w:cs="Arial"/>
          <w:color w:val="1A1A18"/>
          <w:sz w:val="24"/>
          <w:szCs w:val="24"/>
        </w:rPr>
        <w:t xml:space="preserve"> Über-Kopf-Arbeiten </w:t>
      </w:r>
      <w:r w:rsidR="000A29CF">
        <w:rPr>
          <w:rFonts w:cs="Arial"/>
          <w:color w:val="1A1A18"/>
          <w:sz w:val="24"/>
          <w:szCs w:val="24"/>
        </w:rPr>
        <w:t>a</w:t>
      </w:r>
      <w:r w:rsidRPr="007E334A">
        <w:rPr>
          <w:rFonts w:cs="Arial"/>
          <w:color w:val="1A1A18"/>
          <w:sz w:val="24"/>
          <w:szCs w:val="24"/>
        </w:rPr>
        <w:t>n der Fassade</w:t>
      </w:r>
      <w:r w:rsidR="006E596A">
        <w:rPr>
          <w:rFonts w:cs="Arial"/>
          <w:color w:val="1A1A18"/>
          <w:sz w:val="24"/>
          <w:szCs w:val="24"/>
        </w:rPr>
        <w:t xml:space="preserve">. </w:t>
      </w:r>
      <w:r w:rsidR="006E596A" w:rsidRPr="007E334A">
        <w:rPr>
          <w:rFonts w:cs="Arial"/>
          <w:color w:val="1A1A18"/>
          <w:sz w:val="24"/>
          <w:szCs w:val="24"/>
        </w:rPr>
        <w:t xml:space="preserve">Während normale </w:t>
      </w:r>
      <w:proofErr w:type="spellStart"/>
      <w:r w:rsidR="006E596A" w:rsidRPr="007E334A">
        <w:rPr>
          <w:rFonts w:cs="Arial"/>
          <w:color w:val="1A1A18"/>
          <w:sz w:val="24"/>
          <w:szCs w:val="24"/>
        </w:rPr>
        <w:t>Tiefen</w:t>
      </w:r>
      <w:r w:rsidR="00CF3FBC">
        <w:rPr>
          <w:rFonts w:cs="Arial"/>
          <w:color w:val="1A1A18"/>
          <w:sz w:val="24"/>
          <w:szCs w:val="24"/>
        </w:rPr>
        <w:softHyphen/>
      </w:r>
      <w:r w:rsidR="006E596A" w:rsidRPr="007E334A">
        <w:rPr>
          <w:rFonts w:cs="Arial"/>
          <w:color w:val="1A1A18"/>
          <w:sz w:val="24"/>
          <w:szCs w:val="24"/>
        </w:rPr>
        <w:t>grundierungen</w:t>
      </w:r>
      <w:proofErr w:type="spellEnd"/>
      <w:r w:rsidR="006E596A" w:rsidRPr="007E334A">
        <w:rPr>
          <w:rFonts w:cs="Arial"/>
          <w:color w:val="1A1A18"/>
          <w:sz w:val="24"/>
          <w:szCs w:val="24"/>
        </w:rPr>
        <w:t xml:space="preserve"> beim Auf- und Abrollen tropfen und ablaufen, </w:t>
      </w:r>
      <w:r w:rsidR="000A29CF">
        <w:rPr>
          <w:rFonts w:cs="Arial"/>
          <w:color w:val="1A1A18"/>
          <w:sz w:val="24"/>
          <w:szCs w:val="24"/>
        </w:rPr>
        <w:t>verbleibt die Grundierung n</w:t>
      </w:r>
      <w:r w:rsidR="00222297">
        <w:rPr>
          <w:rFonts w:cs="Arial"/>
          <w:color w:val="1A1A18"/>
          <w:sz w:val="24"/>
          <w:szCs w:val="24"/>
        </w:rPr>
        <w:t>ahezu spritzfrei</w:t>
      </w:r>
      <w:r w:rsidR="006E596A">
        <w:rPr>
          <w:rFonts w:cs="Arial"/>
          <w:color w:val="1A1A18"/>
          <w:sz w:val="24"/>
          <w:szCs w:val="24"/>
        </w:rPr>
        <w:t xml:space="preserve"> an Wand und Decke</w:t>
      </w:r>
      <w:r w:rsidRPr="007E334A">
        <w:rPr>
          <w:rFonts w:cs="Arial"/>
          <w:color w:val="1A1A18"/>
          <w:sz w:val="24"/>
          <w:szCs w:val="24"/>
        </w:rPr>
        <w:t>. So lässt sie sich einfacher, sauberer, schneller und rationeller verarbeiten. Auf mineralischen Untergründen wirkt</w:t>
      </w:r>
      <w:r w:rsidR="00222297">
        <w:rPr>
          <w:rFonts w:cs="Arial"/>
          <w:color w:val="1A1A18"/>
          <w:sz w:val="24"/>
          <w:szCs w:val="24"/>
        </w:rPr>
        <w:t xml:space="preserve"> d</w:t>
      </w:r>
      <w:r w:rsidR="000A29CF" w:rsidRPr="007E334A">
        <w:rPr>
          <w:rFonts w:cs="Arial"/>
          <w:color w:val="1A1A18"/>
          <w:sz w:val="24"/>
          <w:szCs w:val="24"/>
        </w:rPr>
        <w:t>as verarbeitungsfertige</w:t>
      </w:r>
      <w:r w:rsidR="00222297">
        <w:rPr>
          <w:rFonts w:cs="Arial"/>
          <w:color w:val="1A1A18"/>
          <w:sz w:val="24"/>
          <w:szCs w:val="24"/>
        </w:rPr>
        <w:t xml:space="preserve">, </w:t>
      </w:r>
      <w:proofErr w:type="spellStart"/>
      <w:r w:rsidR="00222297">
        <w:rPr>
          <w:rFonts w:cs="Arial"/>
          <w:color w:val="1A1A18"/>
          <w:sz w:val="24"/>
          <w:szCs w:val="24"/>
        </w:rPr>
        <w:t>w</w:t>
      </w:r>
      <w:r w:rsidR="00222297" w:rsidRPr="007E334A">
        <w:rPr>
          <w:rFonts w:cs="Arial"/>
          <w:color w:val="1A1A18"/>
          <w:sz w:val="24"/>
          <w:szCs w:val="24"/>
        </w:rPr>
        <w:t>eichmacher</w:t>
      </w:r>
      <w:proofErr w:type="spellEnd"/>
      <w:r w:rsidR="00222297">
        <w:rPr>
          <w:rFonts w:cs="Arial"/>
          <w:color w:val="1A1A18"/>
          <w:sz w:val="24"/>
          <w:szCs w:val="24"/>
        </w:rPr>
        <w:t>-</w:t>
      </w:r>
      <w:r w:rsidR="00222297" w:rsidRPr="007E334A">
        <w:rPr>
          <w:rFonts w:cs="Arial"/>
          <w:color w:val="1A1A18"/>
          <w:sz w:val="24"/>
          <w:szCs w:val="24"/>
        </w:rPr>
        <w:t xml:space="preserve"> </w:t>
      </w:r>
      <w:r w:rsidR="00222297">
        <w:rPr>
          <w:rFonts w:cs="Arial"/>
          <w:color w:val="1A1A18"/>
          <w:sz w:val="24"/>
          <w:szCs w:val="24"/>
        </w:rPr>
        <w:t>und lösemittelf</w:t>
      </w:r>
      <w:r w:rsidR="00222297" w:rsidRPr="007E334A">
        <w:rPr>
          <w:rFonts w:cs="Arial"/>
          <w:color w:val="1A1A18"/>
          <w:sz w:val="24"/>
          <w:szCs w:val="24"/>
        </w:rPr>
        <w:t>rei</w:t>
      </w:r>
      <w:r w:rsidR="00222297">
        <w:rPr>
          <w:rFonts w:cs="Arial"/>
          <w:color w:val="1A1A18"/>
          <w:sz w:val="24"/>
          <w:szCs w:val="24"/>
        </w:rPr>
        <w:t>e</w:t>
      </w:r>
      <w:r w:rsidR="00222297" w:rsidRPr="007E334A">
        <w:rPr>
          <w:rFonts w:cs="Arial"/>
          <w:color w:val="1A1A18"/>
          <w:sz w:val="24"/>
          <w:szCs w:val="24"/>
        </w:rPr>
        <w:t xml:space="preserve"> </w:t>
      </w:r>
      <w:r w:rsidR="000A29CF" w:rsidRPr="007E334A">
        <w:rPr>
          <w:rFonts w:cs="Arial"/>
          <w:color w:val="1A1A18"/>
          <w:sz w:val="24"/>
          <w:szCs w:val="24"/>
        </w:rPr>
        <w:t>Material</w:t>
      </w:r>
      <w:r w:rsidR="000A29CF">
        <w:rPr>
          <w:rFonts w:cs="Arial"/>
          <w:color w:val="1A1A18"/>
          <w:sz w:val="24"/>
          <w:szCs w:val="24"/>
        </w:rPr>
        <w:t xml:space="preserve"> verkieselnd</w:t>
      </w:r>
      <w:r w:rsidR="00222297">
        <w:rPr>
          <w:rFonts w:cs="Arial"/>
          <w:color w:val="1A1A18"/>
          <w:sz w:val="24"/>
          <w:szCs w:val="24"/>
        </w:rPr>
        <w:t>,</w:t>
      </w:r>
      <w:r w:rsidRPr="007E334A">
        <w:rPr>
          <w:rFonts w:cs="Arial"/>
          <w:color w:val="1A1A18"/>
          <w:sz w:val="24"/>
          <w:szCs w:val="24"/>
        </w:rPr>
        <w:t xml:space="preserve"> organische Altanstriche verfestigt </w:t>
      </w:r>
      <w:r w:rsidR="00222297">
        <w:rPr>
          <w:rFonts w:cs="Arial"/>
          <w:color w:val="1A1A18"/>
          <w:sz w:val="24"/>
          <w:szCs w:val="24"/>
        </w:rPr>
        <w:t>es</w:t>
      </w:r>
      <w:r w:rsidRPr="007E334A">
        <w:rPr>
          <w:rFonts w:cs="Arial"/>
          <w:color w:val="1A1A18"/>
          <w:sz w:val="24"/>
          <w:szCs w:val="24"/>
        </w:rPr>
        <w:t xml:space="preserve"> problemlos. </w:t>
      </w:r>
      <w:r w:rsidR="000A29CF">
        <w:rPr>
          <w:rFonts w:cs="Arial"/>
          <w:color w:val="1A1A18"/>
          <w:sz w:val="24"/>
          <w:szCs w:val="24"/>
        </w:rPr>
        <w:t xml:space="preserve">Die </w:t>
      </w:r>
      <w:r w:rsidRPr="007E334A">
        <w:rPr>
          <w:rFonts w:cs="Arial"/>
          <w:color w:val="1A1A18"/>
          <w:sz w:val="24"/>
          <w:szCs w:val="24"/>
        </w:rPr>
        <w:t xml:space="preserve">erhöhte Wasserfestigkeit verhindert, dass Feuchtigkeit in den Wandaufbau eindringt. </w:t>
      </w:r>
      <w:r w:rsidR="00CB08BC" w:rsidRPr="00CB08BC">
        <w:rPr>
          <w:rFonts w:cs="Arial"/>
          <w:color w:val="1A1A18"/>
          <w:sz w:val="24"/>
          <w:szCs w:val="24"/>
        </w:rPr>
        <w:t>Im</w:t>
      </w:r>
      <w:r w:rsidRPr="007E334A">
        <w:rPr>
          <w:rFonts w:cs="Arial"/>
          <w:color w:val="1A1A18"/>
          <w:sz w:val="24"/>
          <w:szCs w:val="24"/>
        </w:rPr>
        <w:t xml:space="preserve"> Innenraum, zum Beispiel auf Gipskarton oder </w:t>
      </w:r>
      <w:proofErr w:type="spellStart"/>
      <w:r w:rsidRPr="007E334A">
        <w:rPr>
          <w:rFonts w:cs="Arial"/>
          <w:color w:val="1A1A18"/>
          <w:sz w:val="24"/>
          <w:szCs w:val="24"/>
        </w:rPr>
        <w:t>Gipsputz</w:t>
      </w:r>
      <w:proofErr w:type="spellEnd"/>
      <w:r w:rsidRPr="007E334A">
        <w:rPr>
          <w:rFonts w:cs="Arial"/>
          <w:color w:val="1A1A18"/>
          <w:sz w:val="24"/>
          <w:szCs w:val="24"/>
        </w:rPr>
        <w:t xml:space="preserve">, bindet </w:t>
      </w:r>
      <w:proofErr w:type="spellStart"/>
      <w:r w:rsidRPr="007E334A">
        <w:rPr>
          <w:rFonts w:cs="Arial"/>
          <w:color w:val="1A1A18"/>
          <w:sz w:val="24"/>
          <w:szCs w:val="24"/>
        </w:rPr>
        <w:t>StoPrim</w:t>
      </w:r>
      <w:proofErr w:type="spellEnd"/>
      <w:r w:rsidRPr="007E334A">
        <w:rPr>
          <w:rFonts w:cs="Arial"/>
          <w:color w:val="1A1A18"/>
          <w:sz w:val="24"/>
          <w:szCs w:val="24"/>
        </w:rPr>
        <w:t xml:space="preserve"> Sol GT Staubkörner und sorgt für ein streifenfreies Streich-Ergebnis</w:t>
      </w:r>
      <w:r w:rsidR="00440D20">
        <w:rPr>
          <w:rFonts w:cs="Arial"/>
          <w:color w:val="1A1A18"/>
          <w:sz w:val="24"/>
          <w:szCs w:val="24"/>
        </w:rPr>
        <w:t>. Vorteil für das Lager: Es müssen nicht mehr unterschiedliche Grundierungen vorgehalten werden – jetzt reicht eine.</w:t>
      </w:r>
      <w:r w:rsidR="00EA1223">
        <w:rPr>
          <w:rFonts w:cs="Arial"/>
          <w:color w:val="1A1A18"/>
          <w:sz w:val="24"/>
          <w:szCs w:val="24"/>
        </w:rPr>
        <w:t xml:space="preserve"> </w:t>
      </w:r>
      <w:r w:rsidR="00EA1223">
        <w:rPr>
          <w:rFonts w:cs="Arial"/>
          <w:color w:val="1A1A18"/>
          <w:sz w:val="24"/>
          <w:szCs w:val="24"/>
        </w:rPr>
        <w:tab/>
      </w:r>
    </w:p>
    <w:p w:rsidR="00222297" w:rsidRDefault="00EA1223" w:rsidP="00982835">
      <w:pPr>
        <w:tabs>
          <w:tab w:val="right" w:pos="6803"/>
        </w:tabs>
        <w:autoSpaceDE w:val="0"/>
        <w:autoSpaceDN w:val="0"/>
        <w:adjustRightInd w:val="0"/>
        <w:spacing w:line="400" w:lineRule="exact"/>
        <w:jc w:val="right"/>
        <w:rPr>
          <w:rFonts w:cs="Arial"/>
          <w:b/>
          <w:color w:val="1A1A18"/>
          <w:sz w:val="24"/>
          <w:szCs w:val="24"/>
        </w:rPr>
      </w:pPr>
      <w:r>
        <w:rPr>
          <w:rFonts w:cs="Arial"/>
          <w:i/>
          <w:color w:val="1A1A18"/>
          <w:sz w:val="24"/>
          <w:szCs w:val="24"/>
        </w:rPr>
        <w:t>ca. 1.</w:t>
      </w:r>
      <w:r w:rsidR="00CF5004">
        <w:rPr>
          <w:rFonts w:cs="Arial"/>
          <w:i/>
          <w:color w:val="1A1A18"/>
          <w:sz w:val="24"/>
          <w:szCs w:val="24"/>
        </w:rPr>
        <w:t>2</w:t>
      </w:r>
      <w:r>
        <w:rPr>
          <w:rFonts w:cs="Arial"/>
          <w:i/>
          <w:color w:val="1A1A18"/>
          <w:sz w:val="24"/>
          <w:szCs w:val="24"/>
        </w:rPr>
        <w:t>00 Zeichen</w:t>
      </w:r>
      <w:r w:rsidR="00222297">
        <w:rPr>
          <w:rFonts w:cs="Arial"/>
          <w:b/>
          <w:color w:val="1A1A18"/>
          <w:sz w:val="24"/>
          <w:szCs w:val="24"/>
        </w:rPr>
        <w:br w:type="page"/>
      </w:r>
    </w:p>
    <w:p w:rsidR="007506AD" w:rsidRDefault="00591C81" w:rsidP="00E75D63">
      <w:pPr>
        <w:spacing w:line="400" w:lineRule="exact"/>
        <w:jc w:val="both"/>
        <w:rPr>
          <w:rFonts w:eastAsia="FrutigerNextPro-Regular" w:cs="Arial"/>
          <w:b/>
          <w:color w:val="1A1A18"/>
          <w:sz w:val="24"/>
          <w:szCs w:val="24"/>
        </w:rPr>
      </w:pPr>
      <w:r>
        <w:rPr>
          <w:rFonts w:eastAsia="FrutigerNextPro-Regular" w:cs="Arial"/>
          <w:b/>
          <w:color w:val="1A1A18"/>
          <w:sz w:val="24"/>
          <w:szCs w:val="24"/>
        </w:rPr>
        <w:lastRenderedPageBreak/>
        <w:t>Bildunterschriften</w:t>
      </w:r>
    </w:p>
    <w:p w:rsidR="00CB08BC" w:rsidRPr="00591C81" w:rsidRDefault="00CB08BC" w:rsidP="00E75D63">
      <w:pPr>
        <w:spacing w:line="400" w:lineRule="exact"/>
        <w:jc w:val="both"/>
        <w:rPr>
          <w:rFonts w:eastAsia="FrutigerNextPro-Regular" w:cs="Arial"/>
          <w:b/>
          <w:color w:val="1A1A18"/>
          <w:sz w:val="24"/>
          <w:szCs w:val="24"/>
        </w:rPr>
      </w:pPr>
    </w:p>
    <w:p w:rsidR="002267AE" w:rsidRDefault="00C13C03" w:rsidP="00591C81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noProof/>
          <w:color w:val="1A1A18"/>
          <w:sz w:val="24"/>
          <w:szCs w:val="24"/>
          <w:lang w:eastAsia="de-D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347345</wp:posOffset>
            </wp:positionV>
            <wp:extent cx="2350135" cy="1562735"/>
            <wp:effectExtent l="19050" t="0" r="0" b="0"/>
            <wp:wrapTopAndBottom/>
            <wp:docPr id="1" name="Grafik 0" descr="21-03_Sandbinde-Test_StoPrim_Sol_GT_01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3_Sandbinde-Test_StoPrim_Sol_GT_01_K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0135" cy="1562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334A">
        <w:rPr>
          <w:rFonts w:cs="Arial"/>
          <w:color w:val="1A1A18"/>
          <w:sz w:val="24"/>
          <w:szCs w:val="24"/>
        </w:rPr>
        <w:t>[21-03</w:t>
      </w:r>
      <w:r w:rsidR="002267AE" w:rsidRPr="002267AE">
        <w:rPr>
          <w:rFonts w:cs="Arial"/>
          <w:color w:val="1A1A18"/>
          <w:sz w:val="24"/>
          <w:szCs w:val="24"/>
        </w:rPr>
        <w:t>_</w:t>
      </w:r>
      <w:r w:rsidR="000149DF" w:rsidRPr="000149DF">
        <w:rPr>
          <w:rFonts w:cs="Arial"/>
          <w:color w:val="1A1A18"/>
          <w:sz w:val="24"/>
          <w:szCs w:val="24"/>
        </w:rPr>
        <w:t>Sandbinde-Test_StoPrim_Sol_GT</w:t>
      </w:r>
      <w:r w:rsidR="002267AE" w:rsidRPr="002267AE">
        <w:rPr>
          <w:rFonts w:cs="Arial"/>
          <w:color w:val="1A1A18"/>
          <w:sz w:val="24"/>
          <w:szCs w:val="24"/>
        </w:rPr>
        <w:t>]</w:t>
      </w:r>
    </w:p>
    <w:p w:rsidR="00591C81" w:rsidRDefault="00EA1223" w:rsidP="002267AE">
      <w:pPr>
        <w:autoSpaceDE w:val="0"/>
        <w:autoSpaceDN w:val="0"/>
        <w:adjustRightInd w:val="0"/>
        <w:spacing w:line="380" w:lineRule="exact"/>
        <w:jc w:val="both"/>
        <w:rPr>
          <w:rFonts w:cs="Arial"/>
          <w:i/>
          <w:color w:val="1A1A18"/>
          <w:sz w:val="24"/>
          <w:szCs w:val="24"/>
        </w:rPr>
      </w:pPr>
      <w:r>
        <w:rPr>
          <w:rFonts w:cs="Arial"/>
          <w:i/>
          <w:color w:val="1A1A18"/>
          <w:sz w:val="24"/>
          <w:szCs w:val="24"/>
        </w:rPr>
        <w:t>Klar zu erkennen: Die neue Grundierung wirkt effektiver als konventionelle Alterna</w:t>
      </w:r>
      <w:r w:rsidR="008F09C3">
        <w:rPr>
          <w:rFonts w:cs="Arial"/>
          <w:i/>
          <w:color w:val="1A1A18"/>
          <w:sz w:val="24"/>
          <w:szCs w:val="24"/>
        </w:rPr>
        <w:t>tiven.</w:t>
      </w:r>
    </w:p>
    <w:p w:rsidR="002267AE" w:rsidRDefault="002267AE" w:rsidP="002267AE">
      <w:pPr>
        <w:spacing w:line="380" w:lineRule="exact"/>
        <w:jc w:val="right"/>
        <w:rPr>
          <w:rFonts w:cs="Arial"/>
          <w:color w:val="1A1A18"/>
          <w:sz w:val="24"/>
          <w:szCs w:val="24"/>
        </w:rPr>
      </w:pPr>
      <w:r w:rsidRPr="007E334A">
        <w:rPr>
          <w:rFonts w:cs="Arial"/>
          <w:color w:val="1A1A18"/>
          <w:sz w:val="24"/>
          <w:szCs w:val="24"/>
        </w:rPr>
        <w:t xml:space="preserve">Foto: </w:t>
      </w:r>
      <w:proofErr w:type="spellStart"/>
      <w:r w:rsidR="007E334A">
        <w:rPr>
          <w:rFonts w:cs="Arial"/>
          <w:color w:val="1A1A18"/>
          <w:sz w:val="24"/>
          <w:szCs w:val="24"/>
        </w:rPr>
        <w:t>Sto</w:t>
      </w:r>
      <w:proofErr w:type="spellEnd"/>
      <w:r w:rsidR="008F09C3">
        <w:rPr>
          <w:rFonts w:cs="Arial"/>
          <w:color w:val="1A1A18"/>
          <w:sz w:val="24"/>
          <w:szCs w:val="24"/>
        </w:rPr>
        <w:t xml:space="preserve"> SE &amp; Co. KGaA</w:t>
      </w:r>
    </w:p>
    <w:p w:rsidR="008F09C3" w:rsidRDefault="008F09C3" w:rsidP="002267AE">
      <w:pPr>
        <w:spacing w:line="380" w:lineRule="exact"/>
        <w:jc w:val="right"/>
        <w:rPr>
          <w:rFonts w:cs="Arial"/>
          <w:color w:val="1A1A18"/>
          <w:sz w:val="24"/>
          <w:szCs w:val="24"/>
        </w:rPr>
      </w:pPr>
    </w:p>
    <w:p w:rsidR="008F09C3" w:rsidRDefault="008F09C3" w:rsidP="008F09C3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color w:val="1A1A18"/>
          <w:sz w:val="24"/>
          <w:szCs w:val="24"/>
        </w:rPr>
        <w:t>[21-03</w:t>
      </w:r>
      <w:r w:rsidRPr="002267AE">
        <w:rPr>
          <w:rFonts w:cs="Arial"/>
          <w:color w:val="1A1A18"/>
          <w:sz w:val="24"/>
          <w:szCs w:val="24"/>
        </w:rPr>
        <w:t>_</w:t>
      </w:r>
      <w:r w:rsidR="00E82237" w:rsidRPr="00E82237">
        <w:rPr>
          <w:rFonts w:cs="Arial"/>
          <w:color w:val="1A1A18"/>
          <w:sz w:val="24"/>
          <w:szCs w:val="24"/>
        </w:rPr>
        <w:t>StoPrim_Sol_GT_</w:t>
      </w:r>
      <w:r w:rsidR="00AB556C" w:rsidRPr="00E82237">
        <w:rPr>
          <w:rFonts w:cs="Arial"/>
          <w:color w:val="1A1A18"/>
          <w:sz w:val="24"/>
          <w:szCs w:val="24"/>
        </w:rPr>
        <w:t xml:space="preserve"> </w:t>
      </w:r>
      <w:r w:rsidR="00E82237" w:rsidRPr="00E82237">
        <w:rPr>
          <w:rFonts w:cs="Arial"/>
          <w:color w:val="1A1A18"/>
          <w:sz w:val="24"/>
          <w:szCs w:val="24"/>
        </w:rPr>
        <w:t>Innenraum</w:t>
      </w:r>
      <w:r w:rsidRPr="002267AE">
        <w:rPr>
          <w:rFonts w:cs="Arial"/>
          <w:color w:val="1A1A18"/>
          <w:sz w:val="24"/>
          <w:szCs w:val="24"/>
        </w:rPr>
        <w:t>]</w:t>
      </w:r>
    </w:p>
    <w:p w:rsidR="000149DF" w:rsidRPr="002267AE" w:rsidRDefault="00C13C03" w:rsidP="008F09C3">
      <w:pPr>
        <w:autoSpaceDE w:val="0"/>
        <w:autoSpaceDN w:val="0"/>
        <w:adjustRightInd w:val="0"/>
        <w:spacing w:line="400" w:lineRule="exact"/>
        <w:jc w:val="both"/>
        <w:rPr>
          <w:rFonts w:cs="Arial"/>
          <w:color w:val="1A1A18"/>
          <w:sz w:val="24"/>
          <w:szCs w:val="24"/>
        </w:rPr>
      </w:pPr>
      <w:r>
        <w:rPr>
          <w:rFonts w:cs="Arial"/>
          <w:noProof/>
          <w:color w:val="1A1A18"/>
          <w:sz w:val="24"/>
          <w:szCs w:val="24"/>
          <w:lang w:eastAsia="de-D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80645</wp:posOffset>
            </wp:positionV>
            <wp:extent cx="1501775" cy="2258060"/>
            <wp:effectExtent l="19050" t="0" r="3175" b="0"/>
            <wp:wrapTight wrapText="bothSides">
              <wp:wrapPolygon edited="0">
                <wp:start x="-274" y="0"/>
                <wp:lineTo x="-274" y="21503"/>
                <wp:lineTo x="21646" y="21503"/>
                <wp:lineTo x="21646" y="0"/>
                <wp:lineTo x="-274" y="0"/>
              </wp:wrapPolygon>
            </wp:wrapTight>
            <wp:docPr id="2" name="Grafik 1" descr="21-03_StoPrim_Sol_GT_im_Innenraum_01_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-03_StoPrim_Sol_GT_im_Innenraum_01_K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5" cy="22580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13C03" w:rsidRDefault="00C13C03" w:rsidP="008F09C3">
      <w:pPr>
        <w:autoSpaceDE w:val="0"/>
        <w:autoSpaceDN w:val="0"/>
        <w:adjustRightInd w:val="0"/>
        <w:spacing w:line="380" w:lineRule="exact"/>
        <w:jc w:val="both"/>
        <w:rPr>
          <w:rFonts w:cs="Arial"/>
          <w:i/>
          <w:color w:val="1A1A18"/>
          <w:sz w:val="24"/>
          <w:szCs w:val="24"/>
        </w:rPr>
      </w:pPr>
    </w:p>
    <w:p w:rsidR="00C13C03" w:rsidRDefault="00C13C03" w:rsidP="008F09C3">
      <w:pPr>
        <w:autoSpaceDE w:val="0"/>
        <w:autoSpaceDN w:val="0"/>
        <w:adjustRightInd w:val="0"/>
        <w:spacing w:line="380" w:lineRule="exact"/>
        <w:jc w:val="both"/>
        <w:rPr>
          <w:rFonts w:cs="Arial"/>
          <w:i/>
          <w:color w:val="1A1A18"/>
          <w:sz w:val="24"/>
          <w:szCs w:val="24"/>
        </w:rPr>
      </w:pPr>
    </w:p>
    <w:p w:rsidR="008F09C3" w:rsidRDefault="008F09C3" w:rsidP="008F09C3">
      <w:pPr>
        <w:autoSpaceDE w:val="0"/>
        <w:autoSpaceDN w:val="0"/>
        <w:adjustRightInd w:val="0"/>
        <w:spacing w:line="380" w:lineRule="exact"/>
        <w:jc w:val="both"/>
        <w:rPr>
          <w:rFonts w:cs="Arial"/>
          <w:i/>
          <w:color w:val="1A1A18"/>
          <w:sz w:val="24"/>
          <w:szCs w:val="24"/>
        </w:rPr>
      </w:pPr>
      <w:r>
        <w:rPr>
          <w:rFonts w:cs="Arial"/>
          <w:i/>
          <w:color w:val="1A1A18"/>
          <w:sz w:val="24"/>
          <w:szCs w:val="24"/>
        </w:rPr>
        <w:t>Kein Tropfen: Durch die Geltechnologie lässt sich die Grundierung nahezu spritzfrei auftragen.</w:t>
      </w:r>
    </w:p>
    <w:p w:rsidR="00C13C03" w:rsidRDefault="00C13C03" w:rsidP="008F09C3">
      <w:pPr>
        <w:spacing w:line="380" w:lineRule="exact"/>
        <w:jc w:val="right"/>
        <w:rPr>
          <w:rFonts w:cs="Arial"/>
          <w:color w:val="1A1A18"/>
          <w:sz w:val="24"/>
          <w:szCs w:val="24"/>
        </w:rPr>
      </w:pPr>
    </w:p>
    <w:p w:rsidR="00C13C03" w:rsidRDefault="00C13C03" w:rsidP="008F09C3">
      <w:pPr>
        <w:spacing w:line="380" w:lineRule="exact"/>
        <w:jc w:val="right"/>
        <w:rPr>
          <w:rFonts w:cs="Arial"/>
          <w:color w:val="1A1A18"/>
          <w:sz w:val="24"/>
          <w:szCs w:val="24"/>
        </w:rPr>
      </w:pPr>
    </w:p>
    <w:p w:rsidR="00C13C03" w:rsidRDefault="00C13C03" w:rsidP="008F09C3">
      <w:pPr>
        <w:spacing w:line="380" w:lineRule="exact"/>
        <w:jc w:val="right"/>
        <w:rPr>
          <w:rFonts w:cs="Arial"/>
          <w:color w:val="1A1A18"/>
          <w:sz w:val="24"/>
          <w:szCs w:val="24"/>
        </w:rPr>
      </w:pPr>
    </w:p>
    <w:p w:rsidR="00C13C03" w:rsidRDefault="00C13C03" w:rsidP="008F09C3">
      <w:pPr>
        <w:spacing w:line="380" w:lineRule="exact"/>
        <w:jc w:val="right"/>
        <w:rPr>
          <w:rFonts w:cs="Arial"/>
          <w:color w:val="1A1A18"/>
          <w:sz w:val="24"/>
          <w:szCs w:val="24"/>
        </w:rPr>
      </w:pPr>
    </w:p>
    <w:p w:rsidR="008F09C3" w:rsidRDefault="008F09C3" w:rsidP="00C13C03">
      <w:pPr>
        <w:spacing w:line="380" w:lineRule="exact"/>
        <w:jc w:val="right"/>
        <w:rPr>
          <w:rFonts w:cs="Arial"/>
          <w:color w:val="1A1A18"/>
          <w:sz w:val="24"/>
          <w:szCs w:val="24"/>
        </w:rPr>
      </w:pPr>
      <w:r w:rsidRPr="007E334A">
        <w:rPr>
          <w:rFonts w:cs="Arial"/>
          <w:color w:val="1A1A18"/>
          <w:sz w:val="24"/>
          <w:szCs w:val="24"/>
        </w:rPr>
        <w:t>Foto:</w:t>
      </w:r>
      <w:r>
        <w:rPr>
          <w:rFonts w:cs="Arial"/>
          <w:color w:val="1A1A18"/>
          <w:sz w:val="24"/>
          <w:szCs w:val="24"/>
        </w:rPr>
        <w:t xml:space="preserve"> Martin </w:t>
      </w:r>
      <w:proofErr w:type="spellStart"/>
      <w:r>
        <w:rPr>
          <w:rFonts w:cs="Arial"/>
          <w:color w:val="1A1A18"/>
          <w:sz w:val="24"/>
          <w:szCs w:val="24"/>
        </w:rPr>
        <w:t>Baitinger</w:t>
      </w:r>
      <w:proofErr w:type="spellEnd"/>
      <w:r>
        <w:rPr>
          <w:rFonts w:cs="Arial"/>
          <w:color w:val="1A1A18"/>
          <w:sz w:val="24"/>
          <w:szCs w:val="24"/>
        </w:rPr>
        <w:t xml:space="preserve"> / </w:t>
      </w:r>
      <w:r w:rsidRPr="007E334A">
        <w:rPr>
          <w:rFonts w:cs="Arial"/>
          <w:color w:val="1A1A18"/>
          <w:sz w:val="24"/>
          <w:szCs w:val="24"/>
        </w:rPr>
        <w:t xml:space="preserve"> </w:t>
      </w:r>
      <w:proofErr w:type="spellStart"/>
      <w:r>
        <w:rPr>
          <w:rFonts w:cs="Arial"/>
          <w:color w:val="1A1A18"/>
          <w:sz w:val="24"/>
          <w:szCs w:val="24"/>
        </w:rPr>
        <w:t>Sto</w:t>
      </w:r>
      <w:proofErr w:type="spellEnd"/>
      <w:r>
        <w:rPr>
          <w:rFonts w:cs="Arial"/>
          <w:color w:val="1A1A18"/>
          <w:sz w:val="24"/>
          <w:szCs w:val="24"/>
        </w:rPr>
        <w:t xml:space="preserve"> SE &amp; Co. KGaA</w:t>
      </w:r>
    </w:p>
    <w:p w:rsidR="00977DCA" w:rsidRDefault="00977DCA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C13C03" w:rsidRDefault="00C13C03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p w:rsidR="00977DCA" w:rsidRPr="00C13C03" w:rsidRDefault="00977DCA" w:rsidP="00977DCA">
      <w:pPr>
        <w:pStyle w:val="berschrift5"/>
        <w:widowControl w:val="0"/>
        <w:spacing w:before="0" w:after="0"/>
        <w:jc w:val="both"/>
        <w:rPr>
          <w:rFonts w:ascii="Arial" w:hAnsi="Arial" w:cs="Arial"/>
          <w:sz w:val="18"/>
          <w:szCs w:val="18"/>
          <w:u w:color="000000" w:themeColor="text1"/>
        </w:rPr>
      </w:pPr>
      <w:r w:rsidRPr="00C13C03">
        <w:rPr>
          <w:rFonts w:ascii="Arial" w:eastAsia="Times New Roman" w:hAnsi="Arial" w:cs="Arial"/>
          <w:i w:val="0"/>
          <w:iCs w:val="0"/>
          <w:sz w:val="18"/>
          <w:szCs w:val="18"/>
          <w:u w:color="000000" w:themeColor="text1"/>
        </w:rPr>
        <w:t>Rückfragen beantwortet gern</w:t>
      </w:r>
    </w:p>
    <w:p w:rsidR="00977DCA" w:rsidRPr="00C13C03" w:rsidRDefault="00977DCA" w:rsidP="00977DCA">
      <w:pPr>
        <w:pStyle w:val="Textkrper"/>
        <w:framePr w:w="3782" w:h="1077" w:wrap="around" w:vAnchor="text" w:hAnchor="text" w:x="1" w:y="41" w:anchorLock="1"/>
        <w:widowControl w:val="0"/>
        <w:shd w:val="solid" w:color="FFFFFF" w:fill="FFFFFF"/>
        <w:spacing w:after="0"/>
        <w:rPr>
          <w:rFonts w:cs="Arial"/>
          <w:bCs/>
          <w:sz w:val="18"/>
          <w:szCs w:val="18"/>
          <w:u w:color="000000" w:themeColor="text1"/>
        </w:rPr>
      </w:pPr>
      <w:r w:rsidRPr="00C13C03">
        <w:rPr>
          <w:rFonts w:cs="Arial"/>
          <w:b/>
          <w:bCs/>
          <w:sz w:val="18"/>
          <w:szCs w:val="18"/>
          <w:u w:color="000000" w:themeColor="text1"/>
        </w:rPr>
        <w:t xml:space="preserve">pr neu - gedacht </w:t>
      </w:r>
    </w:p>
    <w:p w:rsidR="00977DCA" w:rsidRPr="00C13C03" w:rsidRDefault="003C69FC" w:rsidP="00977DCA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</w:rPr>
      </w:pPr>
      <w:r w:rsidRPr="00C13C03">
        <w:rPr>
          <w:rFonts w:cs="Arial"/>
          <w:sz w:val="18"/>
          <w:szCs w:val="18"/>
          <w:u w:color="000000" w:themeColor="text1"/>
        </w:rPr>
        <w:t>Jan Birkenfeld</w:t>
      </w:r>
    </w:p>
    <w:p w:rsidR="00977DCA" w:rsidRPr="00C13C03" w:rsidRDefault="003C69FC" w:rsidP="00977DCA">
      <w:pPr>
        <w:pStyle w:val="Textkrper"/>
        <w:framePr w:w="3782" w:h="1077" w:wrap="around" w:vAnchor="text" w:hAnchor="text" w:x="1" w:y="41" w:anchorLock="1"/>
        <w:shd w:val="solid" w:color="FFFFFF" w:fill="FFFFFF"/>
        <w:spacing w:after="0"/>
        <w:rPr>
          <w:rFonts w:cs="Arial"/>
          <w:sz w:val="18"/>
          <w:szCs w:val="18"/>
          <w:u w:color="000000" w:themeColor="text1"/>
        </w:rPr>
      </w:pPr>
      <w:r w:rsidRPr="00C13C03">
        <w:rPr>
          <w:rFonts w:cs="Arial"/>
          <w:sz w:val="18"/>
          <w:szCs w:val="18"/>
          <w:u w:color="000000" w:themeColor="text1"/>
        </w:rPr>
        <w:t>Tel.: 05307 / 80093 - 85</w:t>
      </w:r>
    </w:p>
    <w:p w:rsidR="00977DCA" w:rsidRPr="00C13C03" w:rsidRDefault="003C69FC" w:rsidP="00977DCA">
      <w:pPr>
        <w:framePr w:w="3782" w:h="1077" w:wrap="around" w:vAnchor="text" w:hAnchor="text" w:x="1" w:y="41" w:anchorLock="1"/>
        <w:shd w:val="solid" w:color="FFFFFF" w:fill="FFFFFF"/>
        <w:jc w:val="both"/>
        <w:rPr>
          <w:rFonts w:cs="Arial"/>
          <w:sz w:val="18"/>
          <w:szCs w:val="18"/>
          <w:u w:color="000000" w:themeColor="text1"/>
        </w:rPr>
      </w:pPr>
      <w:r w:rsidRPr="00C13C03">
        <w:rPr>
          <w:rFonts w:cs="Arial"/>
          <w:sz w:val="18"/>
          <w:szCs w:val="18"/>
          <w:u w:color="000000" w:themeColor="text1"/>
        </w:rPr>
        <w:t>E-Mail: j.birkenfeld@pr-neu.de</w:t>
      </w:r>
    </w:p>
    <w:p w:rsidR="00977DCA" w:rsidRPr="00C13C03" w:rsidRDefault="00977DCA" w:rsidP="00977DCA">
      <w:pPr>
        <w:rPr>
          <w:rFonts w:cs="Arial"/>
          <w:sz w:val="18"/>
          <w:szCs w:val="18"/>
          <w:u w:color="000000" w:themeColor="text1"/>
        </w:rPr>
      </w:pPr>
      <w:r w:rsidRPr="00C13C03">
        <w:rPr>
          <w:rFonts w:cs="Arial"/>
          <w:sz w:val="18"/>
          <w:szCs w:val="18"/>
          <w:u w:color="000000" w:themeColor="text1"/>
        </w:rPr>
        <w:t>Abdruck honorarfrei, Belegexemplar erbeten an:</w:t>
      </w:r>
    </w:p>
    <w:p w:rsidR="00977DCA" w:rsidRPr="00C13C03" w:rsidRDefault="00977DCA" w:rsidP="00977DCA">
      <w:pPr>
        <w:rPr>
          <w:rFonts w:cs="Arial"/>
          <w:sz w:val="18"/>
          <w:szCs w:val="18"/>
          <w:u w:color="000000" w:themeColor="text1"/>
        </w:rPr>
      </w:pPr>
      <w:r w:rsidRPr="00C13C03">
        <w:rPr>
          <w:rFonts w:cs="Arial"/>
          <w:sz w:val="18"/>
          <w:szCs w:val="18"/>
          <w:u w:color="000000" w:themeColor="text1"/>
        </w:rPr>
        <w:t>pr neu - gedacht. Braunschweig</w:t>
      </w:r>
    </w:p>
    <w:p w:rsidR="00977DCA" w:rsidRPr="00964A8D" w:rsidRDefault="00977DCA" w:rsidP="00E75D63">
      <w:pPr>
        <w:autoSpaceDE w:val="0"/>
        <w:autoSpaceDN w:val="0"/>
        <w:adjustRightInd w:val="0"/>
        <w:spacing w:line="400" w:lineRule="exact"/>
        <w:jc w:val="both"/>
        <w:rPr>
          <w:rFonts w:eastAsia="FrutigerNextPro-Regular" w:cs="Arial"/>
          <w:color w:val="1A1A18"/>
          <w:sz w:val="24"/>
          <w:szCs w:val="24"/>
        </w:rPr>
      </w:pPr>
    </w:p>
    <w:sectPr w:rsidR="00977DCA" w:rsidRPr="00964A8D" w:rsidSect="00982835">
      <w:headerReference w:type="default" r:id="rId12"/>
      <w:footerReference w:type="default" r:id="rId13"/>
      <w:pgSz w:w="11906" w:h="16838"/>
      <w:pgMar w:top="2835" w:right="3402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2237" w:rsidRDefault="00E82237" w:rsidP="007506AD">
      <w:r>
        <w:separator/>
      </w:r>
    </w:p>
  </w:endnote>
  <w:endnote w:type="continuationSeparator" w:id="1">
    <w:p w:rsidR="00E82237" w:rsidRDefault="00E82237" w:rsidP="00750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NextPro-Bold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FrutigerNextPro-Regular">
    <w:altName w:val="Yu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2237" w:rsidRDefault="00E82237" w:rsidP="00075080">
    <w:pPr>
      <w:pStyle w:val="Fuzeile"/>
      <w:rPr>
        <w:sz w:val="18"/>
        <w:szCs w:val="18"/>
      </w:rPr>
    </w:pPr>
  </w:p>
  <w:p w:rsidR="00E82237" w:rsidRPr="00CB08BC" w:rsidRDefault="00E82237" w:rsidP="00CB08BC">
    <w:pPr>
      <w:pStyle w:val="Fuzeile"/>
      <w:rPr>
        <w:sz w:val="18"/>
        <w:szCs w:val="18"/>
      </w:rPr>
    </w:pPr>
    <w:fldSimple w:instr=" FILENAME  \* FirstCap \p  \* MERGEFORMAT ">
      <w:r w:rsidR="009422A3">
        <w:rPr>
          <w:noProof/>
          <w:sz w:val="18"/>
          <w:szCs w:val="18"/>
        </w:rPr>
        <w:t>N:\Daten-PC\Sto\2021\Texte\21-03_StoPrim-Sol-GT_streu_final_miBi.docx</w:t>
      </w:r>
    </w:fldSimple>
  </w:p>
  <w:p w:rsidR="00E82237" w:rsidRPr="00CB08BC" w:rsidRDefault="00E82237" w:rsidP="00075080">
    <w:pPr>
      <w:pStyle w:val="Fuzeile"/>
      <w:jc w:val="right"/>
      <w:rPr>
        <w:sz w:val="18"/>
        <w:szCs w:val="18"/>
      </w:rPr>
    </w:pPr>
  </w:p>
  <w:p w:rsidR="00E82237" w:rsidRPr="00CB08BC" w:rsidRDefault="00E82237" w:rsidP="00075080">
    <w:pPr>
      <w:pStyle w:val="Fuzeile"/>
      <w:jc w:val="right"/>
      <w:rPr>
        <w:sz w:val="18"/>
        <w:szCs w:val="18"/>
      </w:rPr>
    </w:pPr>
    <w:r w:rsidRPr="00CB08BC">
      <w:rPr>
        <w:sz w:val="18"/>
        <w:szCs w:val="18"/>
      </w:rPr>
      <w:t xml:space="preserve">Seite </w:t>
    </w:r>
    <w:r w:rsidRPr="00CB08BC">
      <w:rPr>
        <w:sz w:val="18"/>
        <w:szCs w:val="18"/>
      </w:rPr>
      <w:fldChar w:fldCharType="begin"/>
    </w:r>
    <w:r w:rsidRPr="00CB08BC">
      <w:rPr>
        <w:sz w:val="18"/>
        <w:szCs w:val="18"/>
      </w:rPr>
      <w:instrText>PAGE</w:instrText>
    </w:r>
    <w:r w:rsidRPr="00CB08BC">
      <w:rPr>
        <w:sz w:val="18"/>
        <w:szCs w:val="18"/>
      </w:rPr>
      <w:fldChar w:fldCharType="separate"/>
    </w:r>
    <w:r w:rsidR="00A8137D">
      <w:rPr>
        <w:noProof/>
        <w:sz w:val="18"/>
        <w:szCs w:val="18"/>
      </w:rPr>
      <w:t>2</w:t>
    </w:r>
    <w:r w:rsidRPr="00CB08BC">
      <w:rPr>
        <w:sz w:val="18"/>
        <w:szCs w:val="18"/>
      </w:rPr>
      <w:fldChar w:fldCharType="end"/>
    </w:r>
    <w:r w:rsidRPr="00CB08BC">
      <w:rPr>
        <w:sz w:val="18"/>
        <w:szCs w:val="18"/>
      </w:rPr>
      <w:t xml:space="preserve"> von </w:t>
    </w:r>
    <w:r w:rsidRPr="00CB08BC">
      <w:rPr>
        <w:sz w:val="18"/>
        <w:szCs w:val="18"/>
      </w:rPr>
      <w:fldChar w:fldCharType="begin"/>
    </w:r>
    <w:r w:rsidRPr="00CB08BC">
      <w:rPr>
        <w:sz w:val="18"/>
        <w:szCs w:val="18"/>
      </w:rPr>
      <w:instrText>NUMPAGES</w:instrText>
    </w:r>
    <w:r w:rsidRPr="00CB08BC">
      <w:rPr>
        <w:sz w:val="18"/>
        <w:szCs w:val="18"/>
      </w:rPr>
      <w:fldChar w:fldCharType="separate"/>
    </w:r>
    <w:r w:rsidR="009422A3">
      <w:rPr>
        <w:noProof/>
        <w:sz w:val="18"/>
        <w:szCs w:val="18"/>
      </w:rPr>
      <w:t>2</w:t>
    </w:r>
    <w:r w:rsidRPr="00CB08BC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2237" w:rsidRDefault="00E82237" w:rsidP="007506AD">
      <w:r>
        <w:separator/>
      </w:r>
    </w:p>
  </w:footnote>
  <w:footnote w:type="continuationSeparator" w:id="1">
    <w:p w:rsidR="00E82237" w:rsidRDefault="00E82237" w:rsidP="007506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2"/>
        <w:szCs w:val="22"/>
      </w:rPr>
      <w:id w:val="1558196"/>
      <w:docPartObj>
        <w:docPartGallery w:val="Page Numbers (Top of Page)"/>
        <w:docPartUnique/>
      </w:docPartObj>
    </w:sdtPr>
    <w:sdtContent>
      <w:p w:rsidR="00E82237" w:rsidRDefault="00E82237" w:rsidP="00075080">
        <w:pPr>
          <w:pStyle w:val="Kopfzeile"/>
          <w:jc w:val="center"/>
          <w:rPr>
            <w:rFonts w:eastAsiaTheme="minorHAnsi" w:cstheme="minorBidi"/>
            <w:sz w:val="22"/>
            <w:szCs w:val="22"/>
          </w:rPr>
        </w:pPr>
        <w:r w:rsidRPr="00AC6477">
          <w:rPr>
            <w:sz w:val="22"/>
            <w:szCs w:val="22"/>
          </w:rPr>
          <w:t>-</w:t>
        </w:r>
        <w:r w:rsidRPr="00AC6477">
          <w:rPr>
            <w:sz w:val="22"/>
            <w:szCs w:val="22"/>
          </w:rPr>
          <w:fldChar w:fldCharType="begin"/>
        </w:r>
        <w:r w:rsidRPr="00AC6477">
          <w:rPr>
            <w:sz w:val="22"/>
            <w:szCs w:val="22"/>
          </w:rPr>
          <w:instrText xml:space="preserve"> PAGE   \* MERGEFORMAT </w:instrText>
        </w:r>
        <w:r w:rsidRPr="00AC6477">
          <w:rPr>
            <w:sz w:val="22"/>
            <w:szCs w:val="22"/>
          </w:rPr>
          <w:fldChar w:fldCharType="separate"/>
        </w:r>
        <w:r w:rsidR="00A8137D">
          <w:rPr>
            <w:noProof/>
            <w:sz w:val="22"/>
            <w:szCs w:val="22"/>
          </w:rPr>
          <w:t>2</w:t>
        </w:r>
        <w:r w:rsidRPr="00AC6477">
          <w:rPr>
            <w:sz w:val="22"/>
            <w:szCs w:val="22"/>
          </w:rPr>
          <w:fldChar w:fldCharType="end"/>
        </w:r>
        <w:r w:rsidRPr="00AC6477">
          <w:rPr>
            <w:sz w:val="22"/>
            <w:szCs w:val="22"/>
          </w:rPr>
          <w:t>-</w:t>
        </w:r>
      </w:p>
    </w:sdtContent>
  </w:sdt>
  <w:p w:rsidR="00E82237" w:rsidRDefault="00E82237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lke Lanthaler">
    <w15:presenceInfo w15:providerId="AD" w15:userId="S::s.lanthaler@sto.com::a45b3a98-ddfa-4e14-b3a6-ef2c799b6e8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506AD"/>
    <w:rsid w:val="0000078F"/>
    <w:rsid w:val="000149DF"/>
    <w:rsid w:val="0002746B"/>
    <w:rsid w:val="00075080"/>
    <w:rsid w:val="000A29CF"/>
    <w:rsid w:val="000A695E"/>
    <w:rsid w:val="00106F39"/>
    <w:rsid w:val="00185129"/>
    <w:rsid w:val="001A4789"/>
    <w:rsid w:val="001E17EF"/>
    <w:rsid w:val="00222297"/>
    <w:rsid w:val="002267AE"/>
    <w:rsid w:val="002C1203"/>
    <w:rsid w:val="002E1B4C"/>
    <w:rsid w:val="003C69FC"/>
    <w:rsid w:val="003D27E3"/>
    <w:rsid w:val="003F3FAB"/>
    <w:rsid w:val="0041616D"/>
    <w:rsid w:val="00440D20"/>
    <w:rsid w:val="004704BE"/>
    <w:rsid w:val="0047411E"/>
    <w:rsid w:val="004C667B"/>
    <w:rsid w:val="00516F0F"/>
    <w:rsid w:val="00591C81"/>
    <w:rsid w:val="005C03EC"/>
    <w:rsid w:val="005C757A"/>
    <w:rsid w:val="005D23B3"/>
    <w:rsid w:val="005E1CEF"/>
    <w:rsid w:val="005E33B3"/>
    <w:rsid w:val="00604B30"/>
    <w:rsid w:val="006E596A"/>
    <w:rsid w:val="007076E8"/>
    <w:rsid w:val="00740494"/>
    <w:rsid w:val="007506AD"/>
    <w:rsid w:val="007509A3"/>
    <w:rsid w:val="007625E1"/>
    <w:rsid w:val="007744E2"/>
    <w:rsid w:val="007E334A"/>
    <w:rsid w:val="00867B5C"/>
    <w:rsid w:val="008C49E6"/>
    <w:rsid w:val="008D3409"/>
    <w:rsid w:val="008F09C3"/>
    <w:rsid w:val="0092359C"/>
    <w:rsid w:val="009422A3"/>
    <w:rsid w:val="00964A8D"/>
    <w:rsid w:val="00977DCA"/>
    <w:rsid w:val="00982835"/>
    <w:rsid w:val="00987946"/>
    <w:rsid w:val="00992C66"/>
    <w:rsid w:val="00A8137D"/>
    <w:rsid w:val="00A96389"/>
    <w:rsid w:val="00AB556C"/>
    <w:rsid w:val="00AD1D85"/>
    <w:rsid w:val="00AD4E41"/>
    <w:rsid w:val="00B40D9B"/>
    <w:rsid w:val="00B41F12"/>
    <w:rsid w:val="00C13C03"/>
    <w:rsid w:val="00CB08BC"/>
    <w:rsid w:val="00CF3FBC"/>
    <w:rsid w:val="00CF5004"/>
    <w:rsid w:val="00DA4E32"/>
    <w:rsid w:val="00E530F1"/>
    <w:rsid w:val="00E75D63"/>
    <w:rsid w:val="00E82237"/>
    <w:rsid w:val="00E8619F"/>
    <w:rsid w:val="00EA1223"/>
    <w:rsid w:val="00F26E68"/>
    <w:rsid w:val="00FA3EA5"/>
    <w:rsid w:val="00FD5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theme="minorBidi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7744E2"/>
    <w:pPr>
      <w:spacing w:after="0" w:line="240" w:lineRule="auto"/>
    </w:pPr>
  </w:style>
  <w:style w:type="paragraph" w:styleId="berschrift5">
    <w:name w:val="heading 5"/>
    <w:basedOn w:val="Standard"/>
    <w:next w:val="Standard"/>
    <w:link w:val="berschrift5Zchn"/>
    <w:qFormat/>
    <w:rsid w:val="00977DCA"/>
    <w:pPr>
      <w:spacing w:before="240" w:after="60" w:line="276" w:lineRule="auto"/>
      <w:outlineLvl w:val="4"/>
    </w:pPr>
    <w:rPr>
      <w:rFonts w:ascii="Times" w:eastAsia="Times" w:hAnsi="Times" w:cs="Times New Roman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E75D63"/>
    <w:pPr>
      <w:tabs>
        <w:tab w:val="center" w:pos="4536"/>
        <w:tab w:val="right" w:pos="9072"/>
      </w:tabs>
    </w:pPr>
    <w:rPr>
      <w:rFonts w:eastAsia="Times New Roman" w:cs="Times New Roman"/>
      <w:szCs w:val="20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E75D63"/>
    <w:rPr>
      <w:rFonts w:eastAsia="Times New Roman" w:cs="Times New Roman"/>
      <w:szCs w:val="20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07508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75080"/>
  </w:style>
  <w:style w:type="character" w:customStyle="1" w:styleId="berschrift5Zchn">
    <w:name w:val="Überschrift 5 Zchn"/>
    <w:basedOn w:val="Absatz-Standardschriftart"/>
    <w:link w:val="berschrift5"/>
    <w:rsid w:val="00977DCA"/>
    <w:rPr>
      <w:rFonts w:ascii="Times" w:eastAsia="Times" w:hAnsi="Times" w:cs="Times New Roman"/>
      <w:b/>
      <w:bCs/>
      <w:i/>
      <w:iCs/>
      <w:sz w:val="26"/>
      <w:szCs w:val="26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977DCA"/>
    <w:pPr>
      <w:spacing w:after="120"/>
    </w:pPr>
    <w:rPr>
      <w:rFonts w:eastAsiaTheme="minorHAnsi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977DCA"/>
    <w:rPr>
      <w:rFonts w:eastAsiaTheme="minorHAnsi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1B4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E1B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1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DB32304C28C1419B8D4D9E463D4634" ma:contentTypeVersion="11" ma:contentTypeDescription="Ein neues Dokument erstellen." ma:contentTypeScope="" ma:versionID="557c1ffcce29c5647851a0783b7a806b">
  <xsd:schema xmlns:xsd="http://www.w3.org/2001/XMLSchema" xmlns:xs="http://www.w3.org/2001/XMLSchema" xmlns:p="http://schemas.microsoft.com/office/2006/metadata/properties" xmlns:ns3="731174d0-90dc-4720-b092-d812f90d403b" xmlns:ns4="5d91ac04-c9f6-47d2-9c7e-3a7229615c41" targetNamespace="http://schemas.microsoft.com/office/2006/metadata/properties" ma:root="true" ma:fieldsID="f1cbb7f6cd2f5dfaa77640e242d1b145" ns3:_="" ns4:_="">
    <xsd:import namespace="731174d0-90dc-4720-b092-d812f90d403b"/>
    <xsd:import namespace="5d91ac04-c9f6-47d2-9c7e-3a7229615c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1174d0-90dc-4720-b092-d812f90d40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1ac04-c9f6-47d2-9c7e-3a7229615c4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43504C-1DBD-489A-934B-0FCD166069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1174d0-90dc-4720-b092-d812f90d403b"/>
    <ds:schemaRef ds:uri="5d91ac04-c9f6-47d2-9c7e-3a7229615c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B60548-EC35-4326-AE0F-99AB68E6F6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CE302-43D8-4C5D-B4CB-635E07BDD4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083694-4B74-417D-AE26-4EA9BE689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Kraft</dc:creator>
  <cp:lastModifiedBy>Franziska Jaworek</cp:lastModifiedBy>
  <cp:revision>13</cp:revision>
  <cp:lastPrinted>2021-02-17T10:26:00Z</cp:lastPrinted>
  <dcterms:created xsi:type="dcterms:W3CDTF">2021-02-09T10:23:00Z</dcterms:created>
  <dcterms:modified xsi:type="dcterms:W3CDTF">2021-02-17T10:27:00Z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d8cad6c-9ab5-4995-adbc-1936d45cc877_Enabled">
    <vt:lpwstr>true</vt:lpwstr>
  </property>
  <property fmtid="{D5CDD505-2E9C-101B-9397-08002B2CF9AE}" pid="3" name="MSIP_Label_0d8cad6c-9ab5-4995-adbc-1936d45cc877_SetDate">
    <vt:lpwstr>2020-12-11T14:52:21Z</vt:lpwstr>
  </property>
  <property fmtid="{D5CDD505-2E9C-101B-9397-08002B2CF9AE}" pid="4" name="MSIP_Label_0d8cad6c-9ab5-4995-adbc-1936d45cc877_Method">
    <vt:lpwstr>Standard</vt:lpwstr>
  </property>
  <property fmtid="{D5CDD505-2E9C-101B-9397-08002B2CF9AE}" pid="5" name="MSIP_Label_0d8cad6c-9ab5-4995-adbc-1936d45cc877_Name">
    <vt:lpwstr>0d8cad6c-9ab5-4995-adbc-1936d45cc877</vt:lpwstr>
  </property>
  <property fmtid="{D5CDD505-2E9C-101B-9397-08002B2CF9AE}" pid="6" name="MSIP_Label_0d8cad6c-9ab5-4995-adbc-1936d45cc877_SiteId">
    <vt:lpwstr>9f6513af-b5bf-4193-ba55-a22f3f083010</vt:lpwstr>
  </property>
  <property fmtid="{D5CDD505-2E9C-101B-9397-08002B2CF9AE}" pid="7" name="MSIP_Label_0d8cad6c-9ab5-4995-adbc-1936d45cc877_ActionId">
    <vt:lpwstr>cddc47e7-5a26-431b-9ceb-21375a68713e</vt:lpwstr>
  </property>
  <property fmtid="{D5CDD505-2E9C-101B-9397-08002B2CF9AE}" pid="8" name="MSIP_Label_0d8cad6c-9ab5-4995-adbc-1936d45cc877_ContentBits">
    <vt:lpwstr>0</vt:lpwstr>
  </property>
  <property fmtid="{D5CDD505-2E9C-101B-9397-08002B2CF9AE}" pid="9" name="ContentTypeId">
    <vt:lpwstr>0x010100E7DB32304C28C1419B8D4D9E463D4634</vt:lpwstr>
  </property>
</Properties>
</file>