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842" w:rsidRPr="00415B4F" w:rsidRDefault="00A71842" w:rsidP="003D15D1">
      <w:pPr>
        <w:pStyle w:val="Kopfzeile"/>
        <w:tabs>
          <w:tab w:val="clear" w:pos="4536"/>
          <w:tab w:val="clear" w:pos="9072"/>
          <w:tab w:val="left" w:pos="182"/>
        </w:tabs>
        <w:spacing w:after="0" w:line="360" w:lineRule="auto"/>
        <w:jc w:val="both"/>
        <w:rPr>
          <w:rFonts w:ascii="Arial" w:eastAsia="Times New Roman" w:hAnsi="Arial"/>
          <w:sz w:val="16"/>
          <w:szCs w:val="16"/>
          <w:lang w:eastAsia="de-DE"/>
        </w:rPr>
      </w:pPr>
      <w:r w:rsidRPr="00415B4F">
        <w:rPr>
          <w:rFonts w:ascii="Arial" w:eastAsia="Times New Roman" w:hAnsi="Arial"/>
          <w:sz w:val="16"/>
          <w:szCs w:val="16"/>
          <w:lang w:eastAsia="de-DE"/>
        </w:rPr>
        <w:t>Text</w:t>
      </w:r>
      <w:r w:rsidR="00D0145F" w:rsidRPr="00415B4F">
        <w:rPr>
          <w:rFonts w:ascii="Arial" w:eastAsia="Times New Roman" w:hAnsi="Arial"/>
          <w:sz w:val="16"/>
          <w:szCs w:val="16"/>
          <w:lang w:eastAsia="de-DE"/>
        </w:rPr>
        <w:t xml:space="preserve"> steht online unter: pr-neu.de/</w:t>
      </w:r>
      <w:proofErr w:type="spellStart"/>
      <w:r w:rsidR="00D0145F" w:rsidRPr="00415B4F">
        <w:rPr>
          <w:rFonts w:ascii="Arial" w:eastAsia="Times New Roman" w:hAnsi="Arial"/>
          <w:sz w:val="16"/>
          <w:szCs w:val="16"/>
          <w:lang w:eastAsia="de-DE"/>
        </w:rPr>
        <w:t>new</w:t>
      </w:r>
      <w:r w:rsidR="00935FE6" w:rsidRPr="00415B4F">
        <w:rPr>
          <w:rFonts w:ascii="Arial" w:eastAsia="Times New Roman" w:hAnsi="Arial"/>
          <w:sz w:val="16"/>
          <w:szCs w:val="16"/>
          <w:lang w:eastAsia="de-DE"/>
        </w:rPr>
        <w:t>s</w:t>
      </w:r>
      <w:r w:rsidR="00D0145F" w:rsidRPr="00415B4F">
        <w:rPr>
          <w:rFonts w:ascii="Arial" w:eastAsia="Times New Roman" w:hAnsi="Arial"/>
          <w:sz w:val="16"/>
          <w:szCs w:val="16"/>
          <w:lang w:eastAsia="de-DE"/>
        </w:rPr>
        <w:t>room</w:t>
      </w:r>
      <w:proofErr w:type="spellEnd"/>
    </w:p>
    <w:p w:rsidR="00C44730" w:rsidRPr="00415B4F" w:rsidRDefault="00040DE7" w:rsidP="003D15D1">
      <w:pPr>
        <w:pStyle w:val="Kopfzeile"/>
        <w:tabs>
          <w:tab w:val="clear" w:pos="4536"/>
          <w:tab w:val="clear" w:pos="9072"/>
          <w:tab w:val="left" w:pos="182"/>
        </w:tabs>
        <w:spacing w:after="0" w:line="360" w:lineRule="auto"/>
        <w:jc w:val="right"/>
        <w:rPr>
          <w:rFonts w:ascii="Arial" w:eastAsia="Times New Roman" w:hAnsi="Arial"/>
          <w:sz w:val="16"/>
          <w:szCs w:val="16"/>
          <w:lang w:eastAsia="de-DE"/>
        </w:rPr>
      </w:pPr>
      <w:r>
        <w:rPr>
          <w:rFonts w:ascii="Arial" w:eastAsia="Times New Roman" w:hAnsi="Arial"/>
          <w:sz w:val="16"/>
          <w:szCs w:val="16"/>
          <w:lang w:eastAsia="de-DE"/>
        </w:rPr>
        <w:t>0</w:t>
      </w:r>
      <w:r w:rsidR="00027860">
        <w:rPr>
          <w:rFonts w:ascii="Arial" w:eastAsia="Times New Roman" w:hAnsi="Arial"/>
          <w:sz w:val="16"/>
          <w:szCs w:val="16"/>
          <w:lang w:eastAsia="de-DE"/>
        </w:rPr>
        <w:t>7</w:t>
      </w:r>
      <w:r w:rsidR="00C44730" w:rsidRPr="00415B4F">
        <w:rPr>
          <w:rFonts w:ascii="Arial" w:eastAsia="Times New Roman" w:hAnsi="Arial"/>
          <w:sz w:val="16"/>
          <w:szCs w:val="16"/>
          <w:lang w:eastAsia="de-DE"/>
        </w:rPr>
        <w:t>/</w:t>
      </w:r>
      <w:r w:rsidR="00D0145F" w:rsidRPr="00415B4F">
        <w:rPr>
          <w:rFonts w:ascii="Arial" w:eastAsia="Times New Roman" w:hAnsi="Arial"/>
          <w:sz w:val="16"/>
          <w:szCs w:val="16"/>
          <w:lang w:eastAsia="de-DE"/>
        </w:rPr>
        <w:t>21</w:t>
      </w:r>
      <w:r w:rsidR="00C44730" w:rsidRPr="00415B4F">
        <w:rPr>
          <w:rFonts w:ascii="Arial" w:eastAsia="Times New Roman" w:hAnsi="Arial"/>
          <w:sz w:val="16"/>
          <w:szCs w:val="16"/>
          <w:lang w:eastAsia="de-DE"/>
        </w:rPr>
        <w:t>-</w:t>
      </w:r>
      <w:r w:rsidR="003404B4" w:rsidRPr="00415B4F">
        <w:rPr>
          <w:rFonts w:ascii="Arial" w:eastAsia="Times New Roman" w:hAnsi="Arial"/>
          <w:sz w:val="16"/>
          <w:szCs w:val="16"/>
          <w:lang w:eastAsia="de-DE"/>
        </w:rPr>
        <w:t>0</w:t>
      </w:r>
      <w:r w:rsidR="00027860">
        <w:rPr>
          <w:rFonts w:ascii="Arial" w:eastAsia="Times New Roman" w:hAnsi="Arial"/>
          <w:sz w:val="16"/>
          <w:szCs w:val="16"/>
          <w:lang w:eastAsia="de-DE"/>
        </w:rPr>
        <w:t>8</w:t>
      </w:r>
    </w:p>
    <w:p w:rsidR="00872300" w:rsidRPr="00872300" w:rsidRDefault="00B038E1" w:rsidP="00872300">
      <w:pPr>
        <w:pStyle w:val="Headline18p"/>
        <w:spacing w:line="276" w:lineRule="auto"/>
        <w:rPr>
          <w:rFonts w:ascii="Arial" w:eastAsia="Times New Roman" w:hAnsi="Arial"/>
          <w:bCs/>
          <w:sz w:val="28"/>
          <w:szCs w:val="28"/>
          <w:u w:val="single"/>
        </w:rPr>
      </w:pPr>
      <w:r>
        <w:rPr>
          <w:rFonts w:ascii="Arial" w:eastAsia="Times New Roman" w:hAnsi="Arial"/>
          <w:bCs/>
          <w:sz w:val="28"/>
          <w:szCs w:val="28"/>
          <w:u w:val="single"/>
        </w:rPr>
        <w:t>ESD-Böden senken Risiko von e</w:t>
      </w:r>
      <w:r w:rsidR="002C6DA0" w:rsidRPr="002C6DA0">
        <w:rPr>
          <w:rFonts w:ascii="Arial" w:eastAsia="Times New Roman" w:hAnsi="Arial"/>
          <w:bCs/>
          <w:sz w:val="28"/>
          <w:szCs w:val="28"/>
          <w:u w:val="single"/>
        </w:rPr>
        <w:t>lektrostatischen Entladungen</w:t>
      </w:r>
      <w:r w:rsidR="008D15D6">
        <w:rPr>
          <w:rFonts w:ascii="Arial" w:eastAsia="Times New Roman" w:hAnsi="Arial"/>
          <w:bCs/>
          <w:sz w:val="28"/>
          <w:szCs w:val="28"/>
          <w:u w:val="single"/>
        </w:rPr>
        <w:t xml:space="preserve"> und Staubexplosionen</w:t>
      </w:r>
      <w:r>
        <w:rPr>
          <w:rFonts w:ascii="Arial" w:eastAsia="Times New Roman" w:hAnsi="Arial"/>
          <w:bCs/>
          <w:sz w:val="28"/>
          <w:szCs w:val="28"/>
          <w:u w:val="single"/>
        </w:rPr>
        <w:t xml:space="preserve"> </w:t>
      </w:r>
    </w:p>
    <w:p w:rsidR="003F4808" w:rsidRDefault="003F4808" w:rsidP="003F4808">
      <w:pPr>
        <w:spacing w:line="400" w:lineRule="exact"/>
        <w:jc w:val="both"/>
        <w:rPr>
          <w:sz w:val="24"/>
          <w:szCs w:val="24"/>
        </w:rPr>
      </w:pPr>
    </w:p>
    <w:p w:rsidR="00872300" w:rsidRPr="00872300" w:rsidRDefault="009D7B26" w:rsidP="003F4808">
      <w:pPr>
        <w:pStyle w:val="Textkrper3"/>
        <w:tabs>
          <w:tab w:val="left" w:pos="1665"/>
        </w:tabs>
        <w:spacing w:line="420" w:lineRule="exact"/>
        <w:ind w:right="-284"/>
        <w:jc w:val="left"/>
        <w:rPr>
          <w:rFonts w:eastAsia="Calibri" w:cs="Arial"/>
          <w:b/>
          <w:color w:val="auto"/>
          <w:sz w:val="40"/>
          <w:szCs w:val="40"/>
          <w:u w:val="none"/>
        </w:rPr>
      </w:pPr>
      <w:r>
        <w:rPr>
          <w:rFonts w:eastAsia="Calibri" w:cs="Arial"/>
          <w:b/>
          <w:color w:val="auto"/>
          <w:sz w:val="40"/>
          <w:szCs w:val="40"/>
          <w:u w:val="none"/>
        </w:rPr>
        <w:t>Leitfähige Bodenbeschichtungen</w:t>
      </w:r>
      <w:r w:rsidR="002C6DA0">
        <w:rPr>
          <w:rFonts w:eastAsia="Calibri" w:cs="Arial"/>
          <w:b/>
          <w:color w:val="auto"/>
          <w:sz w:val="40"/>
          <w:szCs w:val="40"/>
          <w:u w:val="none"/>
        </w:rPr>
        <w:t xml:space="preserve"> schützen Mensch und Elektronik</w:t>
      </w:r>
    </w:p>
    <w:p w:rsidR="003F4808" w:rsidRDefault="003F4808" w:rsidP="003F4808">
      <w:pPr>
        <w:spacing w:line="400" w:lineRule="exact"/>
        <w:jc w:val="both"/>
        <w:rPr>
          <w:sz w:val="24"/>
          <w:szCs w:val="24"/>
        </w:rPr>
      </w:pPr>
    </w:p>
    <w:p w:rsidR="00B038E1" w:rsidRPr="00B038E1" w:rsidRDefault="00B038E1" w:rsidP="003F4808">
      <w:pPr>
        <w:spacing w:line="400" w:lineRule="exact"/>
        <w:jc w:val="both"/>
        <w:rPr>
          <w:b/>
          <w:sz w:val="24"/>
          <w:szCs w:val="24"/>
        </w:rPr>
      </w:pPr>
      <w:r>
        <w:rPr>
          <w:b/>
          <w:sz w:val="24"/>
          <w:szCs w:val="24"/>
        </w:rPr>
        <w:t>Leitfähige Bodenbeschichtungen sorgen in Produktions</w:t>
      </w:r>
      <w:r w:rsidR="000B2C56">
        <w:rPr>
          <w:b/>
          <w:sz w:val="24"/>
          <w:szCs w:val="24"/>
        </w:rPr>
        <w:softHyphen/>
      </w:r>
      <w:r>
        <w:rPr>
          <w:b/>
          <w:sz w:val="24"/>
          <w:szCs w:val="24"/>
        </w:rPr>
        <w:t>betrieben</w:t>
      </w:r>
      <w:r w:rsidR="001E6877">
        <w:rPr>
          <w:b/>
          <w:sz w:val="24"/>
          <w:szCs w:val="24"/>
        </w:rPr>
        <w:t xml:space="preserve"> unter anderem</w:t>
      </w:r>
      <w:r>
        <w:rPr>
          <w:b/>
          <w:sz w:val="24"/>
          <w:szCs w:val="24"/>
        </w:rPr>
        <w:t xml:space="preserve"> für ESD-Schutz (</w:t>
      </w:r>
      <w:proofErr w:type="spellStart"/>
      <w:r>
        <w:rPr>
          <w:b/>
          <w:sz w:val="24"/>
          <w:szCs w:val="24"/>
        </w:rPr>
        <w:t>electrostatical</w:t>
      </w:r>
      <w:proofErr w:type="spellEnd"/>
      <w:r>
        <w:rPr>
          <w:b/>
          <w:sz w:val="24"/>
          <w:szCs w:val="24"/>
        </w:rPr>
        <w:t xml:space="preserve"> </w:t>
      </w:r>
      <w:proofErr w:type="spellStart"/>
      <w:r>
        <w:rPr>
          <w:b/>
          <w:sz w:val="24"/>
          <w:szCs w:val="24"/>
        </w:rPr>
        <w:t>discha</w:t>
      </w:r>
      <w:r w:rsidR="006F4877">
        <w:rPr>
          <w:b/>
          <w:sz w:val="24"/>
          <w:szCs w:val="24"/>
        </w:rPr>
        <w:t>r</w:t>
      </w:r>
      <w:r>
        <w:rPr>
          <w:b/>
          <w:sz w:val="24"/>
          <w:szCs w:val="24"/>
        </w:rPr>
        <w:t>ge</w:t>
      </w:r>
      <w:proofErr w:type="spellEnd"/>
      <w:r>
        <w:rPr>
          <w:b/>
          <w:sz w:val="24"/>
          <w:szCs w:val="24"/>
        </w:rPr>
        <w:t>) und</w:t>
      </w:r>
      <w:r w:rsidR="00472A23">
        <w:rPr>
          <w:b/>
          <w:sz w:val="24"/>
          <w:szCs w:val="24"/>
        </w:rPr>
        <w:t xml:space="preserve"> verringern somit das Ris</w:t>
      </w:r>
      <w:r w:rsidR="00193DA3">
        <w:rPr>
          <w:b/>
          <w:sz w:val="24"/>
          <w:szCs w:val="24"/>
        </w:rPr>
        <w:t>iko von</w:t>
      </w:r>
      <w:r>
        <w:rPr>
          <w:b/>
          <w:sz w:val="24"/>
          <w:szCs w:val="24"/>
        </w:rPr>
        <w:t xml:space="preserve"> Schäden an elektronischen Bauteilen durch elektr</w:t>
      </w:r>
      <w:r w:rsidR="00BD3E62">
        <w:rPr>
          <w:b/>
          <w:sz w:val="24"/>
          <w:szCs w:val="24"/>
        </w:rPr>
        <w:t>ostat</w:t>
      </w:r>
      <w:r>
        <w:rPr>
          <w:b/>
          <w:sz w:val="24"/>
          <w:szCs w:val="24"/>
        </w:rPr>
        <w:t xml:space="preserve">ische </w:t>
      </w:r>
      <w:r w:rsidR="00BD3E62">
        <w:rPr>
          <w:b/>
          <w:sz w:val="24"/>
          <w:szCs w:val="24"/>
        </w:rPr>
        <w:t>Entladungen</w:t>
      </w:r>
      <w:r>
        <w:rPr>
          <w:b/>
          <w:sz w:val="24"/>
          <w:szCs w:val="24"/>
        </w:rPr>
        <w:t>. Durch die Leitfähigkeit wird der</w:t>
      </w:r>
      <w:r w:rsidRPr="00AA6E33">
        <w:rPr>
          <w:b/>
          <w:sz w:val="24"/>
          <w:szCs w:val="24"/>
        </w:rPr>
        <w:t xml:space="preserve"> Großteil der elektrostatischen Potenziale </w:t>
      </w:r>
      <w:r>
        <w:rPr>
          <w:b/>
          <w:sz w:val="24"/>
          <w:szCs w:val="24"/>
        </w:rPr>
        <w:t>über die</w:t>
      </w:r>
      <w:r w:rsidRPr="00AA6E33">
        <w:rPr>
          <w:b/>
          <w:sz w:val="24"/>
          <w:szCs w:val="24"/>
        </w:rPr>
        <w:t xml:space="preserve"> Erdung ab</w:t>
      </w:r>
      <w:r>
        <w:rPr>
          <w:b/>
          <w:sz w:val="24"/>
          <w:szCs w:val="24"/>
        </w:rPr>
        <w:t xml:space="preserve">geleitet. </w:t>
      </w:r>
      <w:r w:rsidR="00F63F7F">
        <w:rPr>
          <w:b/>
          <w:sz w:val="24"/>
          <w:szCs w:val="24"/>
        </w:rPr>
        <w:t xml:space="preserve">Die ausgereiften </w:t>
      </w:r>
      <w:proofErr w:type="spellStart"/>
      <w:r w:rsidR="000B2C56">
        <w:rPr>
          <w:b/>
          <w:sz w:val="24"/>
          <w:szCs w:val="24"/>
        </w:rPr>
        <w:t>StoFloor</w:t>
      </w:r>
      <w:proofErr w:type="spellEnd"/>
      <w:r w:rsidR="00BD3E62">
        <w:rPr>
          <w:b/>
          <w:sz w:val="24"/>
          <w:szCs w:val="24"/>
        </w:rPr>
        <w:t xml:space="preserve"> </w:t>
      </w:r>
      <w:r w:rsidR="000B2C56">
        <w:rPr>
          <w:b/>
          <w:sz w:val="24"/>
          <w:szCs w:val="24"/>
        </w:rPr>
        <w:t xml:space="preserve">ESD-Systeme </w:t>
      </w:r>
      <w:r>
        <w:rPr>
          <w:b/>
          <w:sz w:val="24"/>
          <w:szCs w:val="24"/>
        </w:rPr>
        <w:t xml:space="preserve">von </w:t>
      </w:r>
      <w:proofErr w:type="spellStart"/>
      <w:r>
        <w:rPr>
          <w:b/>
          <w:sz w:val="24"/>
          <w:szCs w:val="24"/>
        </w:rPr>
        <w:t>StoCretec</w:t>
      </w:r>
      <w:proofErr w:type="spellEnd"/>
      <w:r>
        <w:rPr>
          <w:b/>
          <w:sz w:val="24"/>
          <w:szCs w:val="24"/>
        </w:rPr>
        <w:t xml:space="preserve"> lassen sich a</w:t>
      </w:r>
      <w:r w:rsidR="00BD3E62">
        <w:rPr>
          <w:b/>
          <w:sz w:val="24"/>
          <w:szCs w:val="24"/>
        </w:rPr>
        <w:t>n</w:t>
      </w:r>
      <w:r>
        <w:rPr>
          <w:b/>
          <w:sz w:val="24"/>
          <w:szCs w:val="24"/>
        </w:rPr>
        <w:t xml:space="preserve"> </w:t>
      </w:r>
      <w:r w:rsidR="008351FC">
        <w:rPr>
          <w:b/>
          <w:sz w:val="24"/>
          <w:szCs w:val="24"/>
        </w:rPr>
        <w:t xml:space="preserve">alle </w:t>
      </w:r>
      <w:r w:rsidR="008558A7">
        <w:rPr>
          <w:b/>
          <w:sz w:val="24"/>
          <w:szCs w:val="24"/>
        </w:rPr>
        <w:t>g</w:t>
      </w:r>
      <w:r w:rsidR="008351FC">
        <w:rPr>
          <w:b/>
          <w:sz w:val="24"/>
          <w:szCs w:val="24"/>
        </w:rPr>
        <w:t xml:space="preserve">ebäudespezifischen </w:t>
      </w:r>
      <w:r>
        <w:rPr>
          <w:b/>
          <w:sz w:val="24"/>
          <w:szCs w:val="24"/>
        </w:rPr>
        <w:t>Anforderung</w:t>
      </w:r>
      <w:r w:rsidR="002F574F">
        <w:rPr>
          <w:b/>
          <w:sz w:val="24"/>
          <w:szCs w:val="24"/>
        </w:rPr>
        <w:t>en</w:t>
      </w:r>
      <w:r>
        <w:rPr>
          <w:b/>
          <w:sz w:val="24"/>
          <w:szCs w:val="24"/>
        </w:rPr>
        <w:t xml:space="preserve"> </w:t>
      </w:r>
      <w:r w:rsidR="00BD3E62">
        <w:rPr>
          <w:b/>
          <w:sz w:val="24"/>
          <w:szCs w:val="24"/>
        </w:rPr>
        <w:t>anpassen</w:t>
      </w:r>
      <w:r>
        <w:rPr>
          <w:b/>
          <w:sz w:val="24"/>
          <w:szCs w:val="24"/>
        </w:rPr>
        <w:t>.</w:t>
      </w:r>
    </w:p>
    <w:p w:rsidR="00E13E65" w:rsidRDefault="00E13E65" w:rsidP="003F4808">
      <w:pPr>
        <w:spacing w:line="400" w:lineRule="exact"/>
        <w:jc w:val="both"/>
        <w:rPr>
          <w:sz w:val="24"/>
          <w:szCs w:val="24"/>
        </w:rPr>
      </w:pPr>
    </w:p>
    <w:p w:rsidR="008703B0" w:rsidRPr="00B038E1" w:rsidRDefault="00027860" w:rsidP="00040DE7">
      <w:pPr>
        <w:spacing w:line="400" w:lineRule="exact"/>
        <w:jc w:val="both"/>
        <w:rPr>
          <w:sz w:val="24"/>
          <w:szCs w:val="24"/>
        </w:rPr>
      </w:pPr>
      <w:r w:rsidRPr="00B038E1">
        <w:rPr>
          <w:sz w:val="24"/>
          <w:szCs w:val="24"/>
        </w:rPr>
        <w:t>Leitfähige Bodenbeschichtungen</w:t>
      </w:r>
      <w:r w:rsidR="00382F8A">
        <w:rPr>
          <w:sz w:val="24"/>
          <w:szCs w:val="24"/>
        </w:rPr>
        <w:t xml:space="preserve"> haben einen wichtigen Anteil an </w:t>
      </w:r>
      <w:r w:rsidRPr="00B038E1">
        <w:rPr>
          <w:sz w:val="24"/>
          <w:szCs w:val="24"/>
        </w:rPr>
        <w:t>fehlerfreie</w:t>
      </w:r>
      <w:r w:rsidR="00382F8A">
        <w:rPr>
          <w:sz w:val="24"/>
          <w:szCs w:val="24"/>
        </w:rPr>
        <w:t>n</w:t>
      </w:r>
      <w:r w:rsidRPr="00B038E1">
        <w:rPr>
          <w:sz w:val="24"/>
          <w:szCs w:val="24"/>
        </w:rPr>
        <w:t xml:space="preserve"> Endprodukte</w:t>
      </w:r>
      <w:r w:rsidR="00382F8A">
        <w:rPr>
          <w:sz w:val="24"/>
          <w:szCs w:val="24"/>
        </w:rPr>
        <w:t>n</w:t>
      </w:r>
      <w:r w:rsidRPr="00B038E1">
        <w:rPr>
          <w:sz w:val="24"/>
          <w:szCs w:val="24"/>
        </w:rPr>
        <w:t xml:space="preserve"> und bewahren Personen vor</w:t>
      </w:r>
      <w:r w:rsidR="00382F8A">
        <w:rPr>
          <w:sz w:val="24"/>
          <w:szCs w:val="24"/>
        </w:rPr>
        <w:t xml:space="preserve"> einem </w:t>
      </w:r>
      <w:r w:rsidRPr="00B038E1">
        <w:rPr>
          <w:sz w:val="24"/>
          <w:szCs w:val="24"/>
        </w:rPr>
        <w:t>elektrische</w:t>
      </w:r>
      <w:r w:rsidR="008558A7">
        <w:rPr>
          <w:sz w:val="24"/>
          <w:szCs w:val="24"/>
        </w:rPr>
        <w:t>n</w:t>
      </w:r>
      <w:r w:rsidRPr="00B038E1">
        <w:rPr>
          <w:sz w:val="24"/>
          <w:szCs w:val="24"/>
        </w:rPr>
        <w:t xml:space="preserve"> Schlag, indem sie elektrostatische Entladungen verhindern. Unterschieden wird dabei zwischen dem Schutz von Elektronik</w:t>
      </w:r>
      <w:r w:rsidR="00A677C2">
        <w:rPr>
          <w:sz w:val="24"/>
          <w:szCs w:val="24"/>
        </w:rPr>
        <w:t xml:space="preserve">, </w:t>
      </w:r>
      <w:r w:rsidR="006F4877">
        <w:rPr>
          <w:sz w:val="24"/>
          <w:szCs w:val="24"/>
        </w:rPr>
        <w:t xml:space="preserve">dem </w:t>
      </w:r>
      <w:r w:rsidR="00A677C2">
        <w:rPr>
          <w:sz w:val="24"/>
          <w:szCs w:val="24"/>
        </w:rPr>
        <w:t>Personen-</w:t>
      </w:r>
      <w:r w:rsidRPr="00B038E1">
        <w:rPr>
          <w:sz w:val="24"/>
          <w:szCs w:val="24"/>
        </w:rPr>
        <w:t xml:space="preserve"> und dem Explosionsschutz.</w:t>
      </w:r>
    </w:p>
    <w:p w:rsidR="00872300" w:rsidRDefault="00872300" w:rsidP="00040DE7">
      <w:pPr>
        <w:spacing w:line="400" w:lineRule="exact"/>
        <w:jc w:val="both"/>
        <w:rPr>
          <w:sz w:val="24"/>
          <w:szCs w:val="24"/>
        </w:rPr>
      </w:pPr>
    </w:p>
    <w:p w:rsidR="00027860" w:rsidRDefault="00027860" w:rsidP="00027860">
      <w:pPr>
        <w:spacing w:line="400" w:lineRule="exact"/>
        <w:jc w:val="both"/>
        <w:rPr>
          <w:sz w:val="24"/>
          <w:szCs w:val="24"/>
        </w:rPr>
      </w:pPr>
      <w:r w:rsidRPr="00027860">
        <w:rPr>
          <w:sz w:val="24"/>
          <w:szCs w:val="24"/>
        </w:rPr>
        <w:t xml:space="preserve">Der ESD-Schutz ist in der Elektronikfertigung, aber auch in Reinräumen oder OP-Sälen wichtig. Elektrostatische Potenziale können Partikel </w:t>
      </w:r>
      <w:r w:rsidR="008D15D6">
        <w:rPr>
          <w:sz w:val="24"/>
          <w:szCs w:val="24"/>
        </w:rPr>
        <w:t>(</w:t>
      </w:r>
      <w:r w:rsidRPr="00027860">
        <w:rPr>
          <w:sz w:val="24"/>
          <w:szCs w:val="24"/>
        </w:rPr>
        <w:t>Stäube</w:t>
      </w:r>
      <w:r w:rsidR="008D15D6">
        <w:rPr>
          <w:sz w:val="24"/>
          <w:szCs w:val="24"/>
        </w:rPr>
        <w:t>)</w:t>
      </w:r>
      <w:r w:rsidRPr="00027860">
        <w:rPr>
          <w:sz w:val="24"/>
          <w:szCs w:val="24"/>
        </w:rPr>
        <w:t xml:space="preserve"> anziehen und so im Reinraum Verunreinigungen verursachen</w:t>
      </w:r>
      <w:r w:rsidR="006F4877">
        <w:rPr>
          <w:sz w:val="24"/>
          <w:szCs w:val="24"/>
        </w:rPr>
        <w:t>.</w:t>
      </w:r>
      <w:r w:rsidR="00822840">
        <w:rPr>
          <w:sz w:val="24"/>
          <w:szCs w:val="24"/>
        </w:rPr>
        <w:t xml:space="preserve"> </w:t>
      </w:r>
      <w:r w:rsidR="006F4877">
        <w:rPr>
          <w:sz w:val="24"/>
          <w:szCs w:val="24"/>
        </w:rPr>
        <w:t>D</w:t>
      </w:r>
      <w:r w:rsidR="00367629">
        <w:rPr>
          <w:sz w:val="24"/>
          <w:szCs w:val="24"/>
        </w:rPr>
        <w:t xml:space="preserve">adurch </w:t>
      </w:r>
      <w:r w:rsidR="008D15D6">
        <w:rPr>
          <w:sz w:val="24"/>
          <w:szCs w:val="24"/>
        </w:rPr>
        <w:t>drohen</w:t>
      </w:r>
      <w:r w:rsidRPr="00027860">
        <w:rPr>
          <w:sz w:val="24"/>
          <w:szCs w:val="24"/>
        </w:rPr>
        <w:t xml:space="preserve"> irreparable Schäden an elektronisch sensiblen Bauteilen.</w:t>
      </w:r>
    </w:p>
    <w:p w:rsidR="00027860" w:rsidRPr="004317F9" w:rsidRDefault="003D50C2" w:rsidP="00027860">
      <w:pPr>
        <w:spacing w:line="400" w:lineRule="exact"/>
        <w:jc w:val="both"/>
        <w:rPr>
          <w:sz w:val="24"/>
          <w:szCs w:val="24"/>
        </w:rPr>
      </w:pPr>
      <w:r>
        <w:rPr>
          <w:sz w:val="24"/>
          <w:szCs w:val="24"/>
        </w:rPr>
        <w:lastRenderedPageBreak/>
        <w:t>Anlagen</w:t>
      </w:r>
      <w:r w:rsidR="00027860" w:rsidRPr="00027860">
        <w:rPr>
          <w:sz w:val="24"/>
          <w:szCs w:val="24"/>
        </w:rPr>
        <w:t xml:space="preserve"> mit </w:t>
      </w:r>
      <w:r w:rsidR="00FA06F2">
        <w:rPr>
          <w:sz w:val="24"/>
          <w:szCs w:val="24"/>
        </w:rPr>
        <w:t>explosionsfähigen</w:t>
      </w:r>
      <w:r w:rsidR="00027860" w:rsidRPr="00027860">
        <w:rPr>
          <w:sz w:val="24"/>
          <w:szCs w:val="24"/>
        </w:rPr>
        <w:t xml:space="preserve"> Atmosphäre</w:t>
      </w:r>
      <w:r>
        <w:rPr>
          <w:sz w:val="24"/>
          <w:szCs w:val="24"/>
        </w:rPr>
        <w:t>n</w:t>
      </w:r>
      <w:r w:rsidR="00027860" w:rsidRPr="00027860">
        <w:rPr>
          <w:sz w:val="24"/>
          <w:szCs w:val="24"/>
        </w:rPr>
        <w:t>, wie Getreide</w:t>
      </w:r>
      <w:r w:rsidR="0031786D">
        <w:rPr>
          <w:sz w:val="24"/>
          <w:szCs w:val="24"/>
        </w:rPr>
        <w:softHyphen/>
      </w:r>
      <w:r w:rsidR="00027860" w:rsidRPr="00027860">
        <w:rPr>
          <w:sz w:val="24"/>
          <w:szCs w:val="24"/>
        </w:rPr>
        <w:t xml:space="preserve">mühlen, </w:t>
      </w:r>
      <w:r w:rsidR="00FA06F2">
        <w:rPr>
          <w:sz w:val="24"/>
          <w:szCs w:val="24"/>
        </w:rPr>
        <w:t>Chemikalien</w:t>
      </w:r>
      <w:r w:rsidR="00027860" w:rsidRPr="00027860">
        <w:rPr>
          <w:sz w:val="24"/>
          <w:szCs w:val="24"/>
        </w:rPr>
        <w:t xml:space="preserve">- und Düngemittellager oder </w:t>
      </w:r>
      <w:r w:rsidR="00027860" w:rsidRPr="004317F9">
        <w:rPr>
          <w:sz w:val="24"/>
          <w:szCs w:val="24"/>
        </w:rPr>
        <w:t>Munitions</w:t>
      </w:r>
      <w:r w:rsidR="0031786D" w:rsidRPr="004317F9">
        <w:rPr>
          <w:sz w:val="24"/>
          <w:szCs w:val="24"/>
        </w:rPr>
        <w:softHyphen/>
      </w:r>
      <w:r w:rsidR="00027860" w:rsidRPr="004317F9">
        <w:rPr>
          <w:sz w:val="24"/>
          <w:szCs w:val="24"/>
        </w:rPr>
        <w:t xml:space="preserve">fabriken, </w:t>
      </w:r>
      <w:r w:rsidRPr="004317F9">
        <w:rPr>
          <w:sz w:val="24"/>
          <w:szCs w:val="24"/>
        </w:rPr>
        <w:t xml:space="preserve">haben normative Vorgaben an </w:t>
      </w:r>
      <w:r w:rsidR="008D15D6" w:rsidRPr="004317F9">
        <w:rPr>
          <w:sz w:val="24"/>
          <w:szCs w:val="24"/>
        </w:rPr>
        <w:t>bauliche</w:t>
      </w:r>
      <w:r w:rsidR="00027860" w:rsidRPr="004317F9">
        <w:rPr>
          <w:sz w:val="24"/>
          <w:szCs w:val="24"/>
        </w:rPr>
        <w:t xml:space="preserve"> </w:t>
      </w:r>
      <w:r w:rsidR="00AB0E5E" w:rsidRPr="004317F9">
        <w:rPr>
          <w:sz w:val="24"/>
          <w:szCs w:val="24"/>
        </w:rPr>
        <w:t>Maßnahmen</w:t>
      </w:r>
      <w:r w:rsidR="00BB4BE8" w:rsidRPr="004317F9">
        <w:rPr>
          <w:sz w:val="24"/>
          <w:szCs w:val="24"/>
        </w:rPr>
        <w:t>,</w:t>
      </w:r>
      <w:r w:rsidR="008D15D6" w:rsidRPr="004317F9">
        <w:rPr>
          <w:sz w:val="24"/>
          <w:szCs w:val="24"/>
        </w:rPr>
        <w:t xml:space="preserve"> </w:t>
      </w:r>
      <w:r w:rsidR="0031786D" w:rsidRPr="004317F9">
        <w:rPr>
          <w:sz w:val="24"/>
          <w:szCs w:val="24"/>
        </w:rPr>
        <w:t xml:space="preserve">da </w:t>
      </w:r>
      <w:r w:rsidR="009957BF" w:rsidRPr="004317F9">
        <w:rPr>
          <w:sz w:val="24"/>
          <w:szCs w:val="24"/>
        </w:rPr>
        <w:t xml:space="preserve">aufgrund </w:t>
      </w:r>
      <w:r w:rsidR="00027860" w:rsidRPr="004317F9">
        <w:rPr>
          <w:sz w:val="24"/>
          <w:szCs w:val="24"/>
        </w:rPr>
        <w:t xml:space="preserve">elektrostatischer Entladung entstehende Funken </w:t>
      </w:r>
      <w:r w:rsidR="00AB0E5E" w:rsidRPr="004317F9">
        <w:rPr>
          <w:sz w:val="24"/>
          <w:szCs w:val="24"/>
        </w:rPr>
        <w:t xml:space="preserve">als Zündquelle </w:t>
      </w:r>
      <w:r w:rsidR="00BB4BE8" w:rsidRPr="004317F9">
        <w:rPr>
          <w:sz w:val="24"/>
          <w:szCs w:val="24"/>
        </w:rPr>
        <w:t xml:space="preserve">dienen und </w:t>
      </w:r>
      <w:r w:rsidR="00027860" w:rsidRPr="004317F9">
        <w:rPr>
          <w:sz w:val="24"/>
          <w:szCs w:val="24"/>
        </w:rPr>
        <w:t>Explosionen auslösen</w:t>
      </w:r>
      <w:r w:rsidR="0031786D" w:rsidRPr="004317F9">
        <w:rPr>
          <w:sz w:val="24"/>
          <w:szCs w:val="24"/>
        </w:rPr>
        <w:t xml:space="preserve"> können</w:t>
      </w:r>
      <w:r w:rsidR="00027860" w:rsidRPr="004317F9">
        <w:rPr>
          <w:sz w:val="24"/>
          <w:szCs w:val="24"/>
        </w:rPr>
        <w:t>.</w:t>
      </w:r>
    </w:p>
    <w:p w:rsidR="00027860" w:rsidRPr="004317F9" w:rsidRDefault="00027860" w:rsidP="00027860">
      <w:pPr>
        <w:spacing w:line="400" w:lineRule="exact"/>
        <w:jc w:val="both"/>
        <w:rPr>
          <w:sz w:val="24"/>
          <w:szCs w:val="24"/>
        </w:rPr>
      </w:pPr>
    </w:p>
    <w:p w:rsidR="00027860" w:rsidRDefault="00027860" w:rsidP="00027860">
      <w:pPr>
        <w:spacing w:line="400" w:lineRule="exact"/>
        <w:jc w:val="both"/>
        <w:rPr>
          <w:sz w:val="24"/>
          <w:szCs w:val="24"/>
        </w:rPr>
      </w:pPr>
      <w:r w:rsidRPr="004317F9">
        <w:rPr>
          <w:sz w:val="24"/>
          <w:szCs w:val="24"/>
        </w:rPr>
        <w:t>In sensiblen Fertigungsbereichen gehören elektrostatisch</w:t>
      </w:r>
      <w:r w:rsidRPr="00027860">
        <w:rPr>
          <w:sz w:val="24"/>
          <w:szCs w:val="24"/>
        </w:rPr>
        <w:t xml:space="preserve"> ge</w:t>
      </w:r>
      <w:r w:rsidR="0031786D">
        <w:rPr>
          <w:sz w:val="24"/>
          <w:szCs w:val="24"/>
        </w:rPr>
        <w:softHyphen/>
      </w:r>
      <w:r w:rsidRPr="00027860">
        <w:rPr>
          <w:sz w:val="24"/>
          <w:szCs w:val="24"/>
        </w:rPr>
        <w:t>schützte Arbeitsplätze zur Grundausstattung mit ableitfähigen Stühlen, Tischen, Schuhen, Handgelenk</w:t>
      </w:r>
      <w:r w:rsidR="008D15D6">
        <w:rPr>
          <w:sz w:val="24"/>
          <w:szCs w:val="24"/>
        </w:rPr>
        <w:t>-E</w:t>
      </w:r>
      <w:r w:rsidRPr="00027860">
        <w:rPr>
          <w:sz w:val="24"/>
          <w:szCs w:val="24"/>
        </w:rPr>
        <w:t>rdungsbändern, Ionisatoren sowie einer leitfähigen Bodenbeschichtung. Diese Beschichtung leitet den Großteil der durch Personen oder Transportgegenstände generierten elektrostatischen Potenziale an die Erdung ab. Um die Funktion des Beschichtungssystems zu garantieren, müssen seine Komponenten perfekt aufeinander abgestimmt sein.</w:t>
      </w:r>
    </w:p>
    <w:p w:rsidR="00027860" w:rsidRDefault="00027860" w:rsidP="00027860">
      <w:pPr>
        <w:spacing w:line="400" w:lineRule="exact"/>
        <w:jc w:val="both"/>
        <w:rPr>
          <w:sz w:val="24"/>
          <w:szCs w:val="24"/>
        </w:rPr>
      </w:pPr>
    </w:p>
    <w:p w:rsidR="00005B1C" w:rsidRPr="00005B1C" w:rsidRDefault="003B0926" w:rsidP="00027860">
      <w:pPr>
        <w:spacing w:line="400" w:lineRule="exact"/>
        <w:jc w:val="both"/>
        <w:rPr>
          <w:b/>
          <w:sz w:val="24"/>
          <w:szCs w:val="24"/>
        </w:rPr>
      </w:pPr>
      <w:r>
        <w:rPr>
          <w:b/>
          <w:sz w:val="24"/>
          <w:szCs w:val="24"/>
        </w:rPr>
        <w:t xml:space="preserve">Die </w:t>
      </w:r>
      <w:r w:rsidR="00005B1C" w:rsidRPr="00005B1C">
        <w:rPr>
          <w:b/>
          <w:sz w:val="24"/>
          <w:szCs w:val="24"/>
        </w:rPr>
        <w:t>Komponenten der Beschichtungssysteme</w:t>
      </w:r>
    </w:p>
    <w:p w:rsidR="00005B1C" w:rsidRPr="00027860" w:rsidRDefault="00005B1C" w:rsidP="00027860">
      <w:pPr>
        <w:spacing w:line="400" w:lineRule="exact"/>
        <w:jc w:val="both"/>
        <w:rPr>
          <w:sz w:val="24"/>
          <w:szCs w:val="24"/>
        </w:rPr>
      </w:pPr>
    </w:p>
    <w:p w:rsidR="00027860" w:rsidRDefault="00D62228" w:rsidP="00027860">
      <w:pPr>
        <w:spacing w:line="400" w:lineRule="exact"/>
        <w:jc w:val="both"/>
        <w:rPr>
          <w:sz w:val="24"/>
          <w:szCs w:val="24"/>
        </w:rPr>
      </w:pPr>
      <w:r w:rsidRPr="008D15D6">
        <w:rPr>
          <w:sz w:val="24"/>
          <w:szCs w:val="24"/>
          <w:u w:val="single"/>
        </w:rPr>
        <w:t>Die Grundierung</w:t>
      </w:r>
      <w:r w:rsidRPr="00D62228">
        <w:rPr>
          <w:sz w:val="24"/>
          <w:szCs w:val="24"/>
        </w:rPr>
        <w:t xml:space="preserve"> dient als Haftvermittler zwischen Untergrund und Beschichtung und verschließt </w:t>
      </w:r>
      <w:r w:rsidR="008D15D6" w:rsidRPr="00D62228">
        <w:rPr>
          <w:sz w:val="24"/>
          <w:szCs w:val="24"/>
        </w:rPr>
        <w:t xml:space="preserve">Poren </w:t>
      </w:r>
      <w:r w:rsidRPr="00D62228">
        <w:rPr>
          <w:sz w:val="24"/>
          <w:szCs w:val="24"/>
        </w:rPr>
        <w:t>im Untergrund.</w:t>
      </w:r>
      <w:r w:rsidR="00027860" w:rsidRPr="00027860">
        <w:rPr>
          <w:sz w:val="24"/>
          <w:szCs w:val="24"/>
        </w:rPr>
        <w:t xml:space="preserve"> Ist der Boden rau und uneben, wird eine Ausgleichsspachtelung empfohlen. Der Ableitwiderstand eines leitfähigen Beschich</w:t>
      </w:r>
      <w:r w:rsidR="0031786D">
        <w:rPr>
          <w:sz w:val="24"/>
          <w:szCs w:val="24"/>
        </w:rPr>
        <w:softHyphen/>
      </w:r>
      <w:r w:rsidR="00027860" w:rsidRPr="00027860">
        <w:rPr>
          <w:sz w:val="24"/>
          <w:szCs w:val="24"/>
        </w:rPr>
        <w:t xml:space="preserve">tungssystems resultiert zum Teil aus </w:t>
      </w:r>
      <w:proofErr w:type="gramStart"/>
      <w:r w:rsidR="00027860" w:rsidRPr="00027860">
        <w:rPr>
          <w:sz w:val="24"/>
          <w:szCs w:val="24"/>
        </w:rPr>
        <w:t>der</w:t>
      </w:r>
      <w:r w:rsidR="002F02DD">
        <w:rPr>
          <w:sz w:val="24"/>
          <w:szCs w:val="24"/>
        </w:rPr>
        <w:t xml:space="preserve"> </w:t>
      </w:r>
      <w:r w:rsidR="00027860" w:rsidRPr="00027860">
        <w:rPr>
          <w:sz w:val="24"/>
          <w:szCs w:val="24"/>
        </w:rPr>
        <w:t>Dicke</w:t>
      </w:r>
      <w:proofErr w:type="gramEnd"/>
      <w:r w:rsidR="00027860" w:rsidRPr="00027860">
        <w:rPr>
          <w:sz w:val="24"/>
          <w:szCs w:val="24"/>
        </w:rPr>
        <w:t xml:space="preserve"> der Deckschicht. Um über die gesamte Fläche einen einheitlichen Widerstand zu erhalten, muss deren Schichtdicke gleichmäßig sein.</w:t>
      </w:r>
    </w:p>
    <w:p w:rsidR="00027860" w:rsidRPr="00027860" w:rsidRDefault="00027860" w:rsidP="00027860">
      <w:pPr>
        <w:spacing w:line="400" w:lineRule="exact"/>
        <w:jc w:val="both"/>
        <w:rPr>
          <w:sz w:val="24"/>
          <w:szCs w:val="24"/>
        </w:rPr>
      </w:pPr>
    </w:p>
    <w:p w:rsidR="00027860" w:rsidRDefault="00027860" w:rsidP="00027860">
      <w:pPr>
        <w:spacing w:line="400" w:lineRule="exact"/>
        <w:jc w:val="both"/>
        <w:rPr>
          <w:sz w:val="24"/>
          <w:szCs w:val="24"/>
        </w:rPr>
      </w:pPr>
      <w:r w:rsidRPr="008D15D6">
        <w:rPr>
          <w:sz w:val="24"/>
          <w:szCs w:val="24"/>
          <w:u w:val="single"/>
        </w:rPr>
        <w:t>Die Leitebene</w:t>
      </w:r>
      <w:r w:rsidRPr="00027860">
        <w:rPr>
          <w:sz w:val="24"/>
          <w:szCs w:val="24"/>
        </w:rPr>
        <w:t xml:space="preserve"> leitet die elektrostatischen Ladungen mit kon</w:t>
      </w:r>
      <w:r w:rsidR="004317F9">
        <w:rPr>
          <w:sz w:val="24"/>
          <w:szCs w:val="24"/>
        </w:rPr>
        <w:softHyphen/>
      </w:r>
      <w:r w:rsidRPr="00027860">
        <w:rPr>
          <w:sz w:val="24"/>
          <w:szCs w:val="24"/>
        </w:rPr>
        <w:t xml:space="preserve">stantem Widerstand zur Erde ab. Die Zwischenschicht besteht in der Regel aus einer ruß- oder graphitgefüllten wässrigen Epoxidharzdispersion. Diese Füllstoffe </w:t>
      </w:r>
      <w:r w:rsidR="008D15D6">
        <w:rPr>
          <w:sz w:val="24"/>
          <w:szCs w:val="24"/>
        </w:rPr>
        <w:t>leiten Elektrizität gut ab.</w:t>
      </w:r>
      <w:r w:rsidRPr="00027860">
        <w:rPr>
          <w:sz w:val="24"/>
          <w:szCs w:val="24"/>
        </w:rPr>
        <w:t xml:space="preserve"> </w:t>
      </w:r>
      <w:r w:rsidRPr="00027860">
        <w:rPr>
          <w:sz w:val="24"/>
          <w:szCs w:val="24"/>
        </w:rPr>
        <w:lastRenderedPageBreak/>
        <w:t xml:space="preserve">Selbstklebende Kupferbänder oder </w:t>
      </w:r>
      <w:proofErr w:type="spellStart"/>
      <w:r w:rsidRPr="00027860">
        <w:rPr>
          <w:sz w:val="24"/>
          <w:szCs w:val="24"/>
        </w:rPr>
        <w:t>Leitsets</w:t>
      </w:r>
      <w:proofErr w:type="spellEnd"/>
      <w:r w:rsidRPr="00027860">
        <w:rPr>
          <w:sz w:val="24"/>
          <w:szCs w:val="24"/>
        </w:rPr>
        <w:t xml:space="preserve"> stellen die Verbindung der Leitebene zur Erdung </w:t>
      </w:r>
      <w:r w:rsidR="009A586A">
        <w:rPr>
          <w:sz w:val="24"/>
          <w:szCs w:val="24"/>
        </w:rPr>
        <w:t xml:space="preserve">des Gebäudes </w:t>
      </w:r>
      <w:r w:rsidRPr="00027860">
        <w:rPr>
          <w:sz w:val="24"/>
          <w:szCs w:val="24"/>
        </w:rPr>
        <w:t xml:space="preserve">her. Die stabileren </w:t>
      </w:r>
      <w:proofErr w:type="spellStart"/>
      <w:r w:rsidRPr="00027860">
        <w:rPr>
          <w:sz w:val="24"/>
          <w:szCs w:val="24"/>
        </w:rPr>
        <w:t>Leitsets</w:t>
      </w:r>
      <w:proofErr w:type="spellEnd"/>
      <w:r w:rsidRPr="00027860">
        <w:rPr>
          <w:sz w:val="24"/>
          <w:szCs w:val="24"/>
        </w:rPr>
        <w:t xml:space="preserve"> bestehen aus fest mit dem Untergrund verbundenen Dübeln. Über einen Kabelschuh erfolgt die Kopplung zur Erdung.</w:t>
      </w:r>
    </w:p>
    <w:p w:rsidR="00027860" w:rsidRPr="00027860" w:rsidRDefault="00027860" w:rsidP="00027860">
      <w:pPr>
        <w:spacing w:line="400" w:lineRule="exact"/>
        <w:jc w:val="both"/>
        <w:rPr>
          <w:sz w:val="24"/>
          <w:szCs w:val="24"/>
        </w:rPr>
      </w:pPr>
    </w:p>
    <w:p w:rsidR="000B2C56" w:rsidRDefault="00027860" w:rsidP="00027860">
      <w:pPr>
        <w:spacing w:line="400" w:lineRule="exact"/>
        <w:jc w:val="both"/>
        <w:rPr>
          <w:sz w:val="24"/>
          <w:szCs w:val="24"/>
        </w:rPr>
      </w:pPr>
      <w:r w:rsidRPr="000B2C56">
        <w:rPr>
          <w:sz w:val="24"/>
          <w:szCs w:val="24"/>
          <w:u w:val="single"/>
        </w:rPr>
        <w:t>Die Deckschicht</w:t>
      </w:r>
      <w:r w:rsidR="00791C15">
        <w:rPr>
          <w:sz w:val="24"/>
          <w:szCs w:val="24"/>
        </w:rPr>
        <w:t xml:space="preserve"> dient</w:t>
      </w:r>
      <w:r w:rsidRPr="00027860">
        <w:rPr>
          <w:sz w:val="24"/>
          <w:szCs w:val="24"/>
        </w:rPr>
        <w:t xml:space="preserve"> de</w:t>
      </w:r>
      <w:r w:rsidR="00791C15">
        <w:rPr>
          <w:sz w:val="24"/>
          <w:szCs w:val="24"/>
        </w:rPr>
        <w:t>m</w:t>
      </w:r>
      <w:r w:rsidRPr="00027860">
        <w:rPr>
          <w:sz w:val="24"/>
          <w:szCs w:val="24"/>
        </w:rPr>
        <w:t xml:space="preserve"> vertikale</w:t>
      </w:r>
      <w:r w:rsidR="00791C15">
        <w:rPr>
          <w:sz w:val="24"/>
          <w:szCs w:val="24"/>
        </w:rPr>
        <w:t>n</w:t>
      </w:r>
      <w:r w:rsidRPr="00027860">
        <w:rPr>
          <w:sz w:val="24"/>
          <w:szCs w:val="24"/>
        </w:rPr>
        <w:t xml:space="preserve"> Ladungstransport zur Leitebene. </w:t>
      </w:r>
      <w:r w:rsidR="00246EC9">
        <w:rPr>
          <w:sz w:val="24"/>
          <w:szCs w:val="24"/>
        </w:rPr>
        <w:t>Hier</w:t>
      </w:r>
      <w:r w:rsidRPr="00027860">
        <w:rPr>
          <w:sz w:val="24"/>
          <w:szCs w:val="24"/>
        </w:rPr>
        <w:t xml:space="preserve"> kommen Epoxid- oder Polyurethanharze zur Anwendung. Konventionelle Systeme erhalten ihre leitfähigen Eigenschaften durch die Zugabe von Kohlenstofffasern. Jedoch erfüllen diese nur die Anforderungen an den Explosionsschutz</w:t>
      </w:r>
      <w:r w:rsidR="00812F6B">
        <w:rPr>
          <w:sz w:val="24"/>
          <w:szCs w:val="24"/>
        </w:rPr>
        <w:t>. Für</w:t>
      </w:r>
      <w:r w:rsidRPr="00027860">
        <w:rPr>
          <w:sz w:val="24"/>
          <w:szCs w:val="24"/>
        </w:rPr>
        <w:t xml:space="preserve"> die ESD-Normen ist eine zusätzliche leitfähige Versiegelung notwendig. </w:t>
      </w:r>
    </w:p>
    <w:p w:rsidR="00027860" w:rsidRDefault="00027860" w:rsidP="00027860">
      <w:pPr>
        <w:spacing w:line="400" w:lineRule="exact"/>
        <w:jc w:val="both"/>
        <w:rPr>
          <w:sz w:val="24"/>
          <w:szCs w:val="24"/>
        </w:rPr>
      </w:pPr>
      <w:r w:rsidRPr="00027860">
        <w:rPr>
          <w:sz w:val="24"/>
          <w:szCs w:val="24"/>
        </w:rPr>
        <w:t xml:space="preserve">Volumenleitfähige Deckbeschichtungen enthalten spezielle Leitfüllstoffe. Sie gewährleisten den Explosions- und den ESD-Schutz ohne zusätzliche Versiegelung. Durch Zugabe </w:t>
      </w:r>
      <w:r w:rsidR="00D37E3E">
        <w:rPr>
          <w:sz w:val="24"/>
          <w:szCs w:val="24"/>
        </w:rPr>
        <w:t xml:space="preserve">von </w:t>
      </w:r>
      <w:r w:rsidRPr="00027860">
        <w:rPr>
          <w:sz w:val="24"/>
          <w:szCs w:val="24"/>
        </w:rPr>
        <w:t>leitfähige</w:t>
      </w:r>
      <w:r w:rsidR="00D37E3E">
        <w:rPr>
          <w:sz w:val="24"/>
          <w:szCs w:val="24"/>
        </w:rPr>
        <w:t>m</w:t>
      </w:r>
      <w:r w:rsidRPr="00027860">
        <w:rPr>
          <w:sz w:val="24"/>
          <w:szCs w:val="24"/>
        </w:rPr>
        <w:t xml:space="preserve"> </w:t>
      </w:r>
      <w:proofErr w:type="spellStart"/>
      <w:r w:rsidRPr="00027860">
        <w:rPr>
          <w:sz w:val="24"/>
          <w:szCs w:val="24"/>
        </w:rPr>
        <w:t>Siliciumcarbid</w:t>
      </w:r>
      <w:proofErr w:type="spellEnd"/>
      <w:r w:rsidRPr="00027860">
        <w:rPr>
          <w:sz w:val="24"/>
          <w:szCs w:val="24"/>
        </w:rPr>
        <w:t xml:space="preserve"> oder </w:t>
      </w:r>
      <w:proofErr w:type="spellStart"/>
      <w:r w:rsidRPr="00027860">
        <w:rPr>
          <w:sz w:val="24"/>
          <w:szCs w:val="24"/>
        </w:rPr>
        <w:t>gecoatete</w:t>
      </w:r>
      <w:r w:rsidR="000130E5">
        <w:rPr>
          <w:sz w:val="24"/>
          <w:szCs w:val="24"/>
        </w:rPr>
        <w:t>m</w:t>
      </w:r>
      <w:proofErr w:type="spellEnd"/>
      <w:r w:rsidRPr="00027860">
        <w:rPr>
          <w:sz w:val="24"/>
          <w:szCs w:val="24"/>
        </w:rPr>
        <w:t xml:space="preserve"> Quarzsand </w:t>
      </w:r>
      <w:r w:rsidR="000B2C56">
        <w:rPr>
          <w:sz w:val="24"/>
          <w:szCs w:val="24"/>
        </w:rPr>
        <w:t>entsteht</w:t>
      </w:r>
      <w:r w:rsidRPr="00027860">
        <w:rPr>
          <w:sz w:val="24"/>
          <w:szCs w:val="24"/>
        </w:rPr>
        <w:t xml:space="preserve"> </w:t>
      </w:r>
      <w:r>
        <w:rPr>
          <w:sz w:val="24"/>
          <w:szCs w:val="24"/>
        </w:rPr>
        <w:t>eine rutschhemmende Oberfläche.</w:t>
      </w:r>
    </w:p>
    <w:p w:rsidR="00027860" w:rsidRPr="00027860" w:rsidRDefault="00027860" w:rsidP="00027860">
      <w:pPr>
        <w:spacing w:line="400" w:lineRule="exact"/>
        <w:jc w:val="both"/>
        <w:rPr>
          <w:sz w:val="24"/>
          <w:szCs w:val="24"/>
        </w:rPr>
      </w:pPr>
    </w:p>
    <w:p w:rsidR="00203D0E" w:rsidRDefault="00027860" w:rsidP="00027860">
      <w:pPr>
        <w:spacing w:line="400" w:lineRule="exact"/>
        <w:jc w:val="both"/>
        <w:rPr>
          <w:sz w:val="24"/>
          <w:szCs w:val="24"/>
        </w:rPr>
      </w:pPr>
      <w:r w:rsidRPr="00027860">
        <w:rPr>
          <w:sz w:val="24"/>
          <w:szCs w:val="24"/>
        </w:rPr>
        <w:t xml:space="preserve">Die leitfähigen Beschichtungssysteme von StoCretec sind umfassend geprüft und erfüllen alle einschlägigen Normen. Sie </w:t>
      </w:r>
      <w:r w:rsidR="000B2C56">
        <w:rPr>
          <w:sz w:val="24"/>
          <w:szCs w:val="24"/>
        </w:rPr>
        <w:t>bewähren</w:t>
      </w:r>
      <w:r w:rsidR="000B2C56" w:rsidRPr="00027860">
        <w:rPr>
          <w:sz w:val="24"/>
          <w:szCs w:val="24"/>
        </w:rPr>
        <w:t xml:space="preserve"> </w:t>
      </w:r>
      <w:r w:rsidRPr="00027860">
        <w:rPr>
          <w:sz w:val="24"/>
          <w:szCs w:val="24"/>
        </w:rPr>
        <w:t>sich in zahlreichen Bauvorhaben. Als Technolo</w:t>
      </w:r>
      <w:r w:rsidR="004317F9">
        <w:rPr>
          <w:sz w:val="24"/>
          <w:szCs w:val="24"/>
        </w:rPr>
        <w:softHyphen/>
      </w:r>
      <w:r w:rsidRPr="00027860">
        <w:rPr>
          <w:sz w:val="24"/>
          <w:szCs w:val="24"/>
        </w:rPr>
        <w:t>gieführer</w:t>
      </w:r>
      <w:r w:rsidR="0031786D">
        <w:rPr>
          <w:sz w:val="24"/>
          <w:szCs w:val="24"/>
        </w:rPr>
        <w:t xml:space="preserve"> für </w:t>
      </w:r>
      <w:r w:rsidR="00BB4BE8">
        <w:rPr>
          <w:sz w:val="24"/>
          <w:szCs w:val="24"/>
        </w:rPr>
        <w:t xml:space="preserve">leitfähige </w:t>
      </w:r>
      <w:r w:rsidR="0031786D">
        <w:rPr>
          <w:sz w:val="24"/>
          <w:szCs w:val="24"/>
        </w:rPr>
        <w:t>Bodenbeschichtungen</w:t>
      </w:r>
      <w:r w:rsidRPr="00027860">
        <w:rPr>
          <w:sz w:val="24"/>
          <w:szCs w:val="24"/>
        </w:rPr>
        <w:t xml:space="preserve"> entwickelt StoCretec sein Sortiment stetig weiter, um zuverlässige und dauerhafte </w:t>
      </w:r>
      <w:r w:rsidR="005C6334">
        <w:rPr>
          <w:sz w:val="24"/>
          <w:szCs w:val="24"/>
        </w:rPr>
        <w:t>System</w:t>
      </w:r>
      <w:r w:rsidRPr="00027860">
        <w:rPr>
          <w:sz w:val="24"/>
          <w:szCs w:val="24"/>
        </w:rPr>
        <w:t xml:space="preserve">lösungen </w:t>
      </w:r>
      <w:r w:rsidR="000B2C56">
        <w:rPr>
          <w:sz w:val="24"/>
          <w:szCs w:val="24"/>
        </w:rPr>
        <w:t>anzubieten</w:t>
      </w:r>
      <w:r w:rsidRPr="00027860">
        <w:rPr>
          <w:sz w:val="24"/>
          <w:szCs w:val="24"/>
        </w:rPr>
        <w:t>.</w:t>
      </w:r>
    </w:p>
    <w:p w:rsidR="004317F9" w:rsidRPr="00342F6B" w:rsidRDefault="004317F9" w:rsidP="00027860">
      <w:pPr>
        <w:spacing w:line="400" w:lineRule="exact"/>
        <w:jc w:val="both"/>
        <w:rPr>
          <w:sz w:val="24"/>
          <w:szCs w:val="24"/>
        </w:rPr>
      </w:pPr>
    </w:p>
    <w:p w:rsidR="00A71842" w:rsidRPr="00AF55DE" w:rsidRDefault="004317F9" w:rsidP="00EC6562">
      <w:pPr>
        <w:autoSpaceDE w:val="0"/>
        <w:autoSpaceDN w:val="0"/>
        <w:adjustRightInd w:val="0"/>
        <w:spacing w:line="400" w:lineRule="exact"/>
        <w:jc w:val="right"/>
        <w:rPr>
          <w:i/>
          <w:sz w:val="24"/>
          <w:szCs w:val="24"/>
        </w:rPr>
      </w:pPr>
      <w:r>
        <w:rPr>
          <w:i/>
          <w:sz w:val="24"/>
          <w:szCs w:val="24"/>
        </w:rPr>
        <w:t>69</w:t>
      </w:r>
      <w:r w:rsidR="00AA6E40">
        <w:rPr>
          <w:i/>
          <w:sz w:val="24"/>
          <w:szCs w:val="24"/>
        </w:rPr>
        <w:t xml:space="preserve"> </w:t>
      </w:r>
      <w:r w:rsidR="00A71842" w:rsidRPr="00AF55DE">
        <w:rPr>
          <w:i/>
          <w:sz w:val="24"/>
          <w:szCs w:val="24"/>
        </w:rPr>
        <w:t>Zeilen / ca.</w:t>
      </w:r>
      <w:r w:rsidR="00A71842">
        <w:rPr>
          <w:i/>
          <w:sz w:val="24"/>
          <w:szCs w:val="24"/>
        </w:rPr>
        <w:t xml:space="preserve"> </w:t>
      </w:r>
      <w:r>
        <w:rPr>
          <w:i/>
          <w:sz w:val="24"/>
          <w:szCs w:val="24"/>
        </w:rPr>
        <w:t>3.500</w:t>
      </w:r>
      <w:r w:rsidR="00AA6E40">
        <w:rPr>
          <w:i/>
          <w:sz w:val="24"/>
          <w:szCs w:val="24"/>
        </w:rPr>
        <w:t xml:space="preserve"> </w:t>
      </w:r>
      <w:r w:rsidR="00A71842" w:rsidRPr="00AF55DE">
        <w:rPr>
          <w:i/>
          <w:sz w:val="24"/>
          <w:szCs w:val="24"/>
        </w:rPr>
        <w:t>Zeichen</w:t>
      </w:r>
    </w:p>
    <w:p w:rsidR="009755F0" w:rsidRDefault="009755F0">
      <w:pPr>
        <w:rPr>
          <w:b/>
          <w:sz w:val="24"/>
          <w:szCs w:val="24"/>
        </w:rPr>
      </w:pPr>
      <w:r>
        <w:rPr>
          <w:b/>
          <w:sz w:val="24"/>
          <w:szCs w:val="24"/>
        </w:rPr>
        <w:br w:type="page"/>
      </w:r>
    </w:p>
    <w:p w:rsidR="00DF2B30" w:rsidRPr="00D80877" w:rsidRDefault="00DF2B30" w:rsidP="004D09D1">
      <w:pPr>
        <w:spacing w:line="400" w:lineRule="exact"/>
        <w:rPr>
          <w:b/>
          <w:sz w:val="24"/>
          <w:szCs w:val="24"/>
        </w:rPr>
      </w:pPr>
      <w:r>
        <w:rPr>
          <w:b/>
          <w:sz w:val="24"/>
          <w:szCs w:val="24"/>
        </w:rPr>
        <w:lastRenderedPageBreak/>
        <w:t>Bildunterschrift</w:t>
      </w:r>
      <w:r w:rsidR="00027860">
        <w:rPr>
          <w:b/>
          <w:sz w:val="24"/>
          <w:szCs w:val="24"/>
        </w:rPr>
        <w:t>en</w:t>
      </w:r>
    </w:p>
    <w:p w:rsidR="00F76F84" w:rsidRDefault="00F76F84" w:rsidP="004D09D1">
      <w:pPr>
        <w:spacing w:line="400" w:lineRule="exact"/>
        <w:jc w:val="both"/>
        <w:rPr>
          <w:snapToGrid w:val="0"/>
          <w:color w:val="000000"/>
          <w:sz w:val="24"/>
          <w:szCs w:val="24"/>
          <w:lang w:val="en-US"/>
        </w:rPr>
      </w:pPr>
    </w:p>
    <w:p w:rsidR="004D09D1" w:rsidRPr="00BD3E62" w:rsidRDefault="004D09D1" w:rsidP="004D09D1">
      <w:pPr>
        <w:spacing w:line="400" w:lineRule="exact"/>
        <w:jc w:val="both"/>
        <w:rPr>
          <w:snapToGrid w:val="0"/>
          <w:color w:val="000000"/>
          <w:sz w:val="24"/>
          <w:szCs w:val="24"/>
          <w:lang w:val="en-US"/>
        </w:rPr>
      </w:pPr>
      <w:r w:rsidRPr="00AE45F7">
        <w:rPr>
          <w:snapToGrid w:val="0"/>
          <w:color w:val="000000"/>
          <w:sz w:val="24"/>
          <w:szCs w:val="24"/>
          <w:lang w:val="en-US"/>
        </w:rPr>
        <w:t>[21-08_</w:t>
      </w:r>
      <w:r>
        <w:rPr>
          <w:snapToGrid w:val="0"/>
          <w:color w:val="000000"/>
          <w:sz w:val="24"/>
          <w:szCs w:val="24"/>
          <w:lang w:val="en-US"/>
        </w:rPr>
        <w:t>Chip</w:t>
      </w:r>
      <w:r w:rsidRPr="00AE45F7">
        <w:rPr>
          <w:snapToGrid w:val="0"/>
          <w:color w:val="000000"/>
          <w:sz w:val="24"/>
          <w:szCs w:val="24"/>
          <w:lang w:val="en-US"/>
        </w:rPr>
        <w:t>]</w:t>
      </w:r>
    </w:p>
    <w:p w:rsidR="00DF2B30" w:rsidRDefault="004C1E70" w:rsidP="004D09D1">
      <w:pPr>
        <w:spacing w:line="400" w:lineRule="exact"/>
        <w:jc w:val="both"/>
        <w:rPr>
          <w:i/>
          <w:sz w:val="24"/>
          <w:szCs w:val="24"/>
        </w:rPr>
      </w:pPr>
      <w:r>
        <w:rPr>
          <w:i/>
          <w:noProof/>
          <w:sz w:val="24"/>
          <w:szCs w:val="24"/>
        </w:rPr>
        <w:drawing>
          <wp:anchor distT="0" distB="0" distL="114300" distR="114300" simplePos="0" relativeHeight="251658240" behindDoc="1" locked="0" layoutInCell="1" allowOverlap="1">
            <wp:simplePos x="0" y="0"/>
            <wp:positionH relativeFrom="column">
              <wp:posOffset>5715</wp:posOffset>
            </wp:positionH>
            <wp:positionV relativeFrom="paragraph">
              <wp:posOffset>66675</wp:posOffset>
            </wp:positionV>
            <wp:extent cx="2105025" cy="1403350"/>
            <wp:effectExtent l="19050" t="0" r="9525" b="0"/>
            <wp:wrapTight wrapText="bothSides">
              <wp:wrapPolygon edited="0">
                <wp:start x="-195" y="0"/>
                <wp:lineTo x="-195" y="21405"/>
                <wp:lineTo x="21698" y="21405"/>
                <wp:lineTo x="21698" y="0"/>
                <wp:lineTo x="-195" y="0"/>
              </wp:wrapPolygon>
            </wp:wrapTight>
            <wp:docPr id="1" name="Bild 1" descr="\\OMV\daten\Daten-Mac\StoCretec\Prints\2021\21-08_Leitfähige_Bodenbeschichtungen\21-08_Chip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V\daten\Daten-Mac\StoCretec\Prints\2021\21-08_Leitfähige_Bodenbeschichtungen\21-08_Chip_K.jpg"/>
                    <pic:cNvPicPr>
                      <a:picLocks noChangeAspect="1" noChangeArrowheads="1"/>
                    </pic:cNvPicPr>
                  </pic:nvPicPr>
                  <pic:blipFill>
                    <a:blip r:embed="rId7" cstate="print"/>
                    <a:srcRect/>
                    <a:stretch>
                      <a:fillRect/>
                    </a:stretch>
                  </pic:blipFill>
                  <pic:spPr bwMode="auto">
                    <a:xfrm>
                      <a:off x="0" y="0"/>
                      <a:ext cx="2105025" cy="1403350"/>
                    </a:xfrm>
                    <a:prstGeom prst="rect">
                      <a:avLst/>
                    </a:prstGeom>
                    <a:noFill/>
                    <a:ln w="9525">
                      <a:noFill/>
                      <a:miter lim="800000"/>
                      <a:headEnd/>
                      <a:tailEnd/>
                    </a:ln>
                  </pic:spPr>
                </pic:pic>
              </a:graphicData>
            </a:graphic>
          </wp:anchor>
        </w:drawing>
      </w:r>
      <w:r w:rsidR="00027860" w:rsidRPr="00027860">
        <w:rPr>
          <w:i/>
          <w:sz w:val="24"/>
          <w:szCs w:val="24"/>
        </w:rPr>
        <w:t>Die Entwicklung in der Mikroelektronik führt zu immer kleineren Bauteilen. Je kleiner die Bauteile, desto höher die Anfälligkeit gegenüber elektrostatischer Entladung.</w:t>
      </w:r>
    </w:p>
    <w:p w:rsidR="004D09D1" w:rsidRDefault="00AE45F7" w:rsidP="004D09D1">
      <w:pPr>
        <w:spacing w:line="400" w:lineRule="exact"/>
        <w:jc w:val="right"/>
        <w:rPr>
          <w:snapToGrid w:val="0"/>
          <w:color w:val="000000"/>
          <w:sz w:val="24"/>
          <w:szCs w:val="24"/>
          <w:lang w:val="en-US"/>
        </w:rPr>
      </w:pPr>
      <w:r w:rsidRPr="00AE45F7">
        <w:rPr>
          <w:snapToGrid w:val="0"/>
          <w:color w:val="000000"/>
          <w:sz w:val="24"/>
          <w:szCs w:val="24"/>
          <w:lang w:val="en-US"/>
        </w:rPr>
        <w:t>Bild: fox17 / Adobe Stock</w:t>
      </w:r>
    </w:p>
    <w:p w:rsidR="004D09D1" w:rsidRDefault="004D09D1" w:rsidP="004D09D1">
      <w:pPr>
        <w:spacing w:line="400" w:lineRule="exact"/>
        <w:jc w:val="both"/>
        <w:rPr>
          <w:sz w:val="24"/>
          <w:szCs w:val="24"/>
        </w:rPr>
      </w:pPr>
    </w:p>
    <w:p w:rsidR="004D09D1" w:rsidRDefault="004D09D1" w:rsidP="004D09D1">
      <w:pPr>
        <w:spacing w:line="400" w:lineRule="exact"/>
        <w:jc w:val="both"/>
        <w:rPr>
          <w:sz w:val="24"/>
          <w:szCs w:val="24"/>
        </w:rPr>
      </w:pPr>
      <w:r>
        <w:rPr>
          <w:sz w:val="24"/>
          <w:szCs w:val="24"/>
        </w:rPr>
        <w:t>[21-08_Logistikzentrum]</w:t>
      </w:r>
    </w:p>
    <w:p w:rsidR="00185D3A" w:rsidRDefault="00185D3A" w:rsidP="004D09D1">
      <w:pPr>
        <w:spacing w:line="400" w:lineRule="exact"/>
        <w:rPr>
          <w:i/>
          <w:sz w:val="24"/>
          <w:szCs w:val="24"/>
        </w:rPr>
      </w:pPr>
      <w:r>
        <w:rPr>
          <w:i/>
          <w:noProof/>
          <w:sz w:val="24"/>
          <w:szCs w:val="24"/>
        </w:rPr>
        <w:drawing>
          <wp:anchor distT="0" distB="0" distL="114300" distR="114300" simplePos="0" relativeHeight="251659264" behindDoc="1" locked="0" layoutInCell="1" allowOverlap="1">
            <wp:simplePos x="0" y="0"/>
            <wp:positionH relativeFrom="column">
              <wp:posOffset>5715</wp:posOffset>
            </wp:positionH>
            <wp:positionV relativeFrom="paragraph">
              <wp:posOffset>66675</wp:posOffset>
            </wp:positionV>
            <wp:extent cx="2105025" cy="2828290"/>
            <wp:effectExtent l="19050" t="0" r="9525" b="0"/>
            <wp:wrapTight wrapText="bothSides">
              <wp:wrapPolygon edited="0">
                <wp:start x="-195" y="0"/>
                <wp:lineTo x="-195" y="21387"/>
                <wp:lineTo x="21698" y="21387"/>
                <wp:lineTo x="21698" y="0"/>
                <wp:lineTo x="-195" y="0"/>
              </wp:wrapPolygon>
            </wp:wrapTight>
            <wp:docPr id="2" name="Bild 2" descr="\\OMV\daten\Daten-Mac\StoCretec\Prints\2021\21-08_Leitfähige_Bodenbeschichtungen\21-08_Logistikzentrum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V\daten\Daten-Mac\StoCretec\Prints\2021\21-08_Leitfähige_Bodenbeschichtungen\21-08_Logistikzentrum_K.jpg"/>
                    <pic:cNvPicPr>
                      <a:picLocks noChangeAspect="1" noChangeArrowheads="1"/>
                    </pic:cNvPicPr>
                  </pic:nvPicPr>
                  <pic:blipFill>
                    <a:blip r:embed="rId8" cstate="print"/>
                    <a:srcRect/>
                    <a:stretch>
                      <a:fillRect/>
                    </a:stretch>
                  </pic:blipFill>
                  <pic:spPr bwMode="auto">
                    <a:xfrm>
                      <a:off x="0" y="0"/>
                      <a:ext cx="2105025" cy="2828290"/>
                    </a:xfrm>
                    <a:prstGeom prst="rect">
                      <a:avLst/>
                    </a:prstGeom>
                    <a:noFill/>
                    <a:ln w="9525">
                      <a:noFill/>
                      <a:miter lim="800000"/>
                      <a:headEnd/>
                      <a:tailEnd/>
                    </a:ln>
                  </pic:spPr>
                </pic:pic>
              </a:graphicData>
            </a:graphic>
          </wp:anchor>
        </w:drawing>
      </w:r>
    </w:p>
    <w:p w:rsidR="00185D3A" w:rsidRDefault="00185D3A" w:rsidP="004D09D1">
      <w:pPr>
        <w:spacing w:line="400" w:lineRule="exact"/>
        <w:rPr>
          <w:i/>
          <w:sz w:val="24"/>
          <w:szCs w:val="24"/>
        </w:rPr>
      </w:pPr>
    </w:p>
    <w:p w:rsidR="00185D3A" w:rsidRDefault="00185D3A" w:rsidP="004D09D1">
      <w:pPr>
        <w:spacing w:line="400" w:lineRule="exact"/>
        <w:rPr>
          <w:i/>
          <w:sz w:val="24"/>
          <w:szCs w:val="24"/>
        </w:rPr>
      </w:pPr>
    </w:p>
    <w:p w:rsidR="00185D3A" w:rsidRDefault="00185D3A" w:rsidP="004D09D1">
      <w:pPr>
        <w:spacing w:line="400" w:lineRule="exact"/>
        <w:rPr>
          <w:i/>
          <w:sz w:val="24"/>
          <w:szCs w:val="24"/>
        </w:rPr>
      </w:pPr>
    </w:p>
    <w:p w:rsidR="00185D3A" w:rsidRDefault="00185D3A" w:rsidP="004D09D1">
      <w:pPr>
        <w:spacing w:line="400" w:lineRule="exact"/>
        <w:rPr>
          <w:i/>
          <w:sz w:val="24"/>
          <w:szCs w:val="24"/>
        </w:rPr>
      </w:pPr>
    </w:p>
    <w:p w:rsidR="00185D3A" w:rsidRDefault="00185D3A" w:rsidP="004D09D1">
      <w:pPr>
        <w:spacing w:line="400" w:lineRule="exact"/>
        <w:rPr>
          <w:i/>
          <w:sz w:val="24"/>
          <w:szCs w:val="24"/>
        </w:rPr>
      </w:pPr>
    </w:p>
    <w:p w:rsidR="00185D3A" w:rsidRDefault="00185D3A" w:rsidP="004D09D1">
      <w:pPr>
        <w:spacing w:line="400" w:lineRule="exact"/>
        <w:rPr>
          <w:i/>
          <w:sz w:val="24"/>
          <w:szCs w:val="24"/>
        </w:rPr>
      </w:pPr>
    </w:p>
    <w:p w:rsidR="004D09D1" w:rsidRDefault="004D09D1" w:rsidP="004D09D1">
      <w:pPr>
        <w:spacing w:line="400" w:lineRule="exact"/>
        <w:rPr>
          <w:i/>
          <w:sz w:val="24"/>
          <w:szCs w:val="24"/>
        </w:rPr>
      </w:pPr>
      <w:r>
        <w:rPr>
          <w:i/>
          <w:sz w:val="24"/>
          <w:szCs w:val="24"/>
        </w:rPr>
        <w:t>Ein</w:t>
      </w:r>
      <w:r w:rsidRPr="00027860">
        <w:rPr>
          <w:i/>
          <w:sz w:val="24"/>
          <w:szCs w:val="24"/>
        </w:rPr>
        <w:t xml:space="preserve"> Logistikzentrum</w:t>
      </w:r>
      <w:r>
        <w:rPr>
          <w:i/>
          <w:sz w:val="24"/>
          <w:szCs w:val="24"/>
        </w:rPr>
        <w:t xml:space="preserve">, geschützt mit dem </w:t>
      </w:r>
      <w:r w:rsidRPr="00027860">
        <w:rPr>
          <w:i/>
          <w:sz w:val="24"/>
          <w:szCs w:val="24"/>
        </w:rPr>
        <w:t>wässrige</w:t>
      </w:r>
      <w:r>
        <w:rPr>
          <w:i/>
          <w:sz w:val="24"/>
          <w:szCs w:val="24"/>
        </w:rPr>
        <w:t>n</w:t>
      </w:r>
      <w:r w:rsidRPr="00027860">
        <w:rPr>
          <w:i/>
          <w:sz w:val="24"/>
          <w:szCs w:val="24"/>
        </w:rPr>
        <w:t xml:space="preserve"> Dickbeschichtungssystem </w:t>
      </w:r>
      <w:proofErr w:type="spellStart"/>
      <w:r w:rsidRPr="00027860">
        <w:rPr>
          <w:i/>
          <w:sz w:val="24"/>
          <w:szCs w:val="24"/>
        </w:rPr>
        <w:t>StoFloor</w:t>
      </w:r>
      <w:proofErr w:type="spellEnd"/>
      <w:r w:rsidRPr="00027860">
        <w:rPr>
          <w:i/>
          <w:sz w:val="24"/>
          <w:szCs w:val="24"/>
        </w:rPr>
        <w:t xml:space="preserve"> ESD WB 110.</w:t>
      </w:r>
    </w:p>
    <w:p w:rsidR="00185D3A" w:rsidRPr="00185D3A" w:rsidRDefault="00185D3A" w:rsidP="004D09D1">
      <w:pPr>
        <w:spacing w:line="400" w:lineRule="exact"/>
        <w:rPr>
          <w:sz w:val="24"/>
          <w:szCs w:val="24"/>
        </w:rPr>
      </w:pPr>
    </w:p>
    <w:p w:rsidR="004D09D1" w:rsidRPr="00822840" w:rsidRDefault="004D09D1" w:rsidP="004D09D1">
      <w:pPr>
        <w:spacing w:line="400" w:lineRule="exact"/>
        <w:jc w:val="right"/>
        <w:rPr>
          <w:sz w:val="24"/>
          <w:szCs w:val="24"/>
        </w:rPr>
      </w:pPr>
      <w:r w:rsidRPr="00822840">
        <w:rPr>
          <w:snapToGrid w:val="0"/>
          <w:color w:val="000000"/>
          <w:sz w:val="24"/>
          <w:szCs w:val="24"/>
        </w:rPr>
        <w:t xml:space="preserve">Bild: </w:t>
      </w:r>
      <w:r w:rsidRPr="00822840">
        <w:rPr>
          <w:sz w:val="24"/>
          <w:szCs w:val="24"/>
        </w:rPr>
        <w:t>Guido Erbring</w:t>
      </w:r>
      <w:r w:rsidR="004C1E70">
        <w:rPr>
          <w:sz w:val="24"/>
          <w:szCs w:val="24"/>
        </w:rPr>
        <w:t xml:space="preserve"> / </w:t>
      </w:r>
      <w:proofErr w:type="spellStart"/>
      <w:r w:rsidR="004C1E70">
        <w:rPr>
          <w:sz w:val="24"/>
          <w:szCs w:val="24"/>
        </w:rPr>
        <w:t>StoC</w:t>
      </w:r>
      <w:r>
        <w:rPr>
          <w:sz w:val="24"/>
          <w:szCs w:val="24"/>
        </w:rPr>
        <w:t>retec</w:t>
      </w:r>
      <w:proofErr w:type="spellEnd"/>
    </w:p>
    <w:p w:rsidR="00027860" w:rsidRPr="00BD3E62" w:rsidRDefault="00027860" w:rsidP="004D09D1">
      <w:pPr>
        <w:spacing w:line="400" w:lineRule="exact"/>
        <w:rPr>
          <w:snapToGrid w:val="0"/>
          <w:color w:val="000000"/>
          <w:sz w:val="24"/>
          <w:szCs w:val="24"/>
          <w:lang w:val="en-US"/>
        </w:rPr>
      </w:pPr>
    </w:p>
    <w:p w:rsidR="00185D3A" w:rsidRDefault="00185D3A">
      <w:pPr>
        <w:rPr>
          <w:snapToGrid w:val="0"/>
          <w:color w:val="000000"/>
          <w:sz w:val="24"/>
          <w:szCs w:val="24"/>
          <w:lang w:val="en-US"/>
        </w:rPr>
      </w:pPr>
      <w:r>
        <w:rPr>
          <w:snapToGrid w:val="0"/>
          <w:color w:val="000000"/>
          <w:sz w:val="24"/>
          <w:szCs w:val="24"/>
          <w:lang w:val="en-US"/>
        </w:rPr>
        <w:br w:type="page"/>
      </w:r>
    </w:p>
    <w:p w:rsidR="00DF2B30" w:rsidRPr="00BD3E62" w:rsidRDefault="00185D3A" w:rsidP="004D09D1">
      <w:pPr>
        <w:spacing w:line="400" w:lineRule="exact"/>
        <w:jc w:val="both"/>
        <w:rPr>
          <w:snapToGrid w:val="0"/>
          <w:color w:val="000000"/>
          <w:sz w:val="24"/>
          <w:szCs w:val="24"/>
          <w:lang w:val="en-US"/>
        </w:rPr>
      </w:pPr>
      <w:r>
        <w:rPr>
          <w:noProof/>
          <w:color w:val="000000"/>
          <w:sz w:val="24"/>
          <w:szCs w:val="24"/>
        </w:rPr>
        <w:lastRenderedPageBreak/>
        <w:drawing>
          <wp:anchor distT="0" distB="0" distL="114300" distR="114300" simplePos="0" relativeHeight="251660288" behindDoc="1" locked="0" layoutInCell="1" allowOverlap="1">
            <wp:simplePos x="0" y="0"/>
            <wp:positionH relativeFrom="column">
              <wp:posOffset>5715</wp:posOffset>
            </wp:positionH>
            <wp:positionV relativeFrom="paragraph">
              <wp:posOffset>314325</wp:posOffset>
            </wp:positionV>
            <wp:extent cx="2952750" cy="4406900"/>
            <wp:effectExtent l="19050" t="0" r="0" b="0"/>
            <wp:wrapTopAndBottom/>
            <wp:docPr id="3" name="Bild 3" descr="\\OMV\daten\Daten-Mac\StoCretec\Prints\2021\21-08_Leitfähige_Bodenbeschichtungen\21-08_Systemskizz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V\daten\Daten-Mac\StoCretec\Prints\2021\21-08_Leitfähige_Bodenbeschichtungen\21-08_Systemskizze.jpg"/>
                    <pic:cNvPicPr>
                      <a:picLocks noChangeAspect="1" noChangeArrowheads="1"/>
                    </pic:cNvPicPr>
                  </pic:nvPicPr>
                  <pic:blipFill>
                    <a:blip r:embed="rId9" cstate="print"/>
                    <a:srcRect/>
                    <a:stretch>
                      <a:fillRect/>
                    </a:stretch>
                  </pic:blipFill>
                  <pic:spPr bwMode="auto">
                    <a:xfrm>
                      <a:off x="0" y="0"/>
                      <a:ext cx="2952750" cy="4406900"/>
                    </a:xfrm>
                    <a:prstGeom prst="rect">
                      <a:avLst/>
                    </a:prstGeom>
                    <a:noFill/>
                    <a:ln w="9525">
                      <a:noFill/>
                      <a:miter lim="800000"/>
                      <a:headEnd/>
                      <a:tailEnd/>
                    </a:ln>
                  </pic:spPr>
                </pic:pic>
              </a:graphicData>
            </a:graphic>
          </wp:anchor>
        </w:drawing>
      </w:r>
      <w:r w:rsidR="00AE45F7" w:rsidRPr="00AE45F7">
        <w:rPr>
          <w:snapToGrid w:val="0"/>
          <w:color w:val="000000"/>
          <w:sz w:val="24"/>
          <w:szCs w:val="24"/>
          <w:lang w:val="en-US"/>
        </w:rPr>
        <w:t>[21-08_Systemskizze]</w:t>
      </w:r>
    </w:p>
    <w:p w:rsidR="000B2C56" w:rsidRPr="004D09D1" w:rsidRDefault="00246EC9" w:rsidP="004D09D1">
      <w:pPr>
        <w:spacing w:line="400" w:lineRule="exact"/>
        <w:jc w:val="both"/>
        <w:rPr>
          <w:i/>
          <w:sz w:val="24"/>
          <w:szCs w:val="24"/>
        </w:rPr>
      </w:pPr>
      <w:r w:rsidRPr="004D09D1">
        <w:rPr>
          <w:i/>
          <w:snapToGrid w:val="0"/>
          <w:color w:val="000000"/>
          <w:sz w:val="24"/>
          <w:szCs w:val="24"/>
        </w:rPr>
        <w:t>A</w:t>
      </w:r>
      <w:r w:rsidR="000B2C56" w:rsidRPr="004D09D1">
        <w:rPr>
          <w:i/>
          <w:snapToGrid w:val="0"/>
          <w:color w:val="000000"/>
          <w:sz w:val="24"/>
          <w:szCs w:val="24"/>
        </w:rPr>
        <w:t xml:space="preserve">ufbau </w:t>
      </w:r>
      <w:r w:rsidRPr="004D09D1">
        <w:rPr>
          <w:i/>
          <w:snapToGrid w:val="0"/>
          <w:color w:val="000000"/>
          <w:sz w:val="24"/>
          <w:szCs w:val="24"/>
        </w:rPr>
        <w:t xml:space="preserve">eines leitfähigen </w:t>
      </w:r>
      <w:r w:rsidR="000B2C56" w:rsidRPr="004D09D1">
        <w:rPr>
          <w:i/>
          <w:snapToGrid w:val="0"/>
          <w:color w:val="000000"/>
          <w:sz w:val="24"/>
          <w:szCs w:val="24"/>
        </w:rPr>
        <w:t>Boden</w:t>
      </w:r>
      <w:r w:rsidRPr="004D09D1">
        <w:rPr>
          <w:i/>
          <w:snapToGrid w:val="0"/>
          <w:color w:val="000000"/>
          <w:sz w:val="24"/>
          <w:szCs w:val="24"/>
        </w:rPr>
        <w:t>beschichtungssystems</w:t>
      </w:r>
    </w:p>
    <w:p w:rsidR="00027860" w:rsidRDefault="00027860" w:rsidP="004D09D1">
      <w:pPr>
        <w:spacing w:line="400" w:lineRule="exact"/>
        <w:jc w:val="right"/>
        <w:rPr>
          <w:sz w:val="24"/>
          <w:szCs w:val="24"/>
        </w:rPr>
      </w:pPr>
      <w:r w:rsidRPr="00027860">
        <w:rPr>
          <w:sz w:val="24"/>
          <w:szCs w:val="24"/>
        </w:rPr>
        <w:t>Bild</w:t>
      </w:r>
      <w:r>
        <w:rPr>
          <w:sz w:val="24"/>
          <w:szCs w:val="24"/>
        </w:rPr>
        <w:t>: StoCretec</w:t>
      </w:r>
    </w:p>
    <w:p w:rsidR="00D328F9" w:rsidRDefault="00D328F9" w:rsidP="004D09D1">
      <w:pPr>
        <w:spacing w:line="400" w:lineRule="exact"/>
        <w:jc w:val="both"/>
        <w:rPr>
          <w:snapToGrid w:val="0"/>
          <w:color w:val="000000"/>
          <w:sz w:val="24"/>
          <w:szCs w:val="24"/>
        </w:rPr>
      </w:pPr>
    </w:p>
    <w:p w:rsidR="00780D17" w:rsidRDefault="00780D17" w:rsidP="004D09D1">
      <w:pPr>
        <w:spacing w:line="400" w:lineRule="exact"/>
        <w:jc w:val="both"/>
        <w:rPr>
          <w:snapToGrid w:val="0"/>
          <w:color w:val="000000"/>
          <w:sz w:val="24"/>
          <w:szCs w:val="24"/>
        </w:rPr>
      </w:pPr>
    </w:p>
    <w:p w:rsidR="00185D3A" w:rsidRPr="00BB52BC" w:rsidRDefault="00185D3A" w:rsidP="004D09D1">
      <w:pPr>
        <w:spacing w:line="400" w:lineRule="exact"/>
        <w:jc w:val="both"/>
        <w:rPr>
          <w:snapToGrid w:val="0"/>
          <w:color w:val="000000"/>
          <w:sz w:val="24"/>
          <w:szCs w:val="24"/>
        </w:rPr>
      </w:pPr>
    </w:p>
    <w:p w:rsidR="00EF7ECD" w:rsidRPr="00EF7ECD" w:rsidRDefault="00EF7ECD" w:rsidP="003D15D1">
      <w:pPr>
        <w:widowControl w:val="0"/>
        <w:jc w:val="both"/>
        <w:outlineLvl w:val="4"/>
        <w:rPr>
          <w:rFonts w:eastAsia="Times"/>
          <w:b/>
          <w:bCs/>
          <w:i/>
          <w:iCs/>
          <w:sz w:val="18"/>
          <w:szCs w:val="18"/>
          <w:u w:color="000000"/>
          <w:lang w:eastAsia="zh-CN"/>
        </w:rPr>
      </w:pPr>
      <w:r w:rsidRPr="00EF7ECD">
        <w:rPr>
          <w:b/>
          <w:bCs/>
          <w:sz w:val="18"/>
          <w:szCs w:val="18"/>
          <w:u w:color="000000"/>
          <w:lang w:eastAsia="zh-CN"/>
        </w:rPr>
        <w:t>Rückfragen beantwortet gern</w:t>
      </w:r>
    </w:p>
    <w:p w:rsidR="00EF7ECD" w:rsidRPr="00EF7ECD" w:rsidRDefault="00EF7ECD" w:rsidP="003D15D1">
      <w:pPr>
        <w:framePr w:w="3782" w:h="1077" w:wrap="around" w:vAnchor="text" w:hAnchor="text" w:x="1" w:y="41" w:anchorLock="1"/>
        <w:widowControl w:val="0"/>
        <w:shd w:val="solid" w:color="FFFFFF" w:fill="FFFFFF"/>
        <w:rPr>
          <w:rFonts w:eastAsia="Calibri"/>
          <w:bCs/>
          <w:sz w:val="18"/>
          <w:szCs w:val="18"/>
          <w:u w:color="000000"/>
          <w:lang w:eastAsia="en-US"/>
        </w:rPr>
      </w:pPr>
      <w:r w:rsidRPr="00EF7ECD">
        <w:rPr>
          <w:rFonts w:eastAsia="Calibri"/>
          <w:b/>
          <w:bCs/>
          <w:sz w:val="18"/>
          <w:szCs w:val="18"/>
          <w:u w:color="000000"/>
          <w:lang w:eastAsia="en-US"/>
        </w:rPr>
        <w:t xml:space="preserve">pr neu - gedacht </w:t>
      </w:r>
    </w:p>
    <w:p w:rsidR="00EF7ECD" w:rsidRPr="00BB4BE8" w:rsidRDefault="008E4E3A" w:rsidP="003D15D1">
      <w:pPr>
        <w:framePr w:w="3782" w:h="1077" w:wrap="around" w:vAnchor="text" w:hAnchor="text" w:x="1" w:y="41" w:anchorLock="1"/>
        <w:shd w:val="solid" w:color="FFFFFF" w:fill="FFFFFF"/>
        <w:rPr>
          <w:rFonts w:eastAsia="Calibri"/>
          <w:sz w:val="18"/>
          <w:szCs w:val="18"/>
          <w:u w:color="000000"/>
          <w:lang w:eastAsia="en-US"/>
        </w:rPr>
      </w:pPr>
      <w:r w:rsidRPr="008E4E3A">
        <w:rPr>
          <w:rFonts w:eastAsia="Calibri"/>
          <w:sz w:val="18"/>
          <w:szCs w:val="18"/>
          <w:u w:color="000000"/>
          <w:lang w:eastAsia="en-US"/>
        </w:rPr>
        <w:t>Jan Birkenfeld</w:t>
      </w:r>
    </w:p>
    <w:p w:rsidR="00EF7ECD" w:rsidRPr="00BB4BE8" w:rsidRDefault="008E4E3A" w:rsidP="003D15D1">
      <w:pPr>
        <w:framePr w:w="3782" w:h="1077" w:wrap="around" w:vAnchor="text" w:hAnchor="text" w:x="1" w:y="41" w:anchorLock="1"/>
        <w:shd w:val="solid" w:color="FFFFFF" w:fill="FFFFFF"/>
        <w:rPr>
          <w:rFonts w:eastAsia="Calibri"/>
          <w:sz w:val="18"/>
          <w:szCs w:val="18"/>
          <w:u w:color="000000"/>
          <w:lang w:eastAsia="en-US"/>
        </w:rPr>
      </w:pPr>
      <w:r w:rsidRPr="008E4E3A">
        <w:rPr>
          <w:rFonts w:eastAsia="Calibri"/>
          <w:sz w:val="18"/>
          <w:szCs w:val="18"/>
          <w:u w:color="000000"/>
          <w:lang w:eastAsia="en-US"/>
        </w:rPr>
        <w:t>Tel.: 05307 / 80093 - 85</w:t>
      </w:r>
    </w:p>
    <w:p w:rsidR="00EF7ECD" w:rsidRPr="00BB4BE8" w:rsidRDefault="008E4E3A" w:rsidP="003D15D1">
      <w:pPr>
        <w:framePr w:w="3782" w:h="1077" w:wrap="around" w:vAnchor="text" w:hAnchor="text" w:x="1" w:y="41" w:anchorLock="1"/>
        <w:shd w:val="solid" w:color="FFFFFF" w:fill="FFFFFF"/>
        <w:jc w:val="both"/>
        <w:rPr>
          <w:rFonts w:eastAsia="Calibri"/>
          <w:sz w:val="18"/>
          <w:szCs w:val="18"/>
          <w:u w:color="000000"/>
          <w:lang w:eastAsia="en-US"/>
        </w:rPr>
      </w:pPr>
      <w:r w:rsidRPr="008E4E3A">
        <w:rPr>
          <w:rFonts w:eastAsia="Calibri"/>
          <w:sz w:val="18"/>
          <w:szCs w:val="18"/>
          <w:u w:color="000000"/>
          <w:lang w:eastAsia="en-US"/>
        </w:rPr>
        <w:t>E-Mail: j.birkenfeld@pr-neu.de</w:t>
      </w:r>
    </w:p>
    <w:p w:rsidR="00EF7ECD" w:rsidRPr="00EF7ECD" w:rsidRDefault="00EF7ECD" w:rsidP="003D15D1">
      <w:pPr>
        <w:rPr>
          <w:rFonts w:eastAsia="Calibri"/>
          <w:sz w:val="18"/>
          <w:szCs w:val="18"/>
          <w:u w:color="000000"/>
          <w:lang w:eastAsia="en-US"/>
        </w:rPr>
      </w:pPr>
      <w:r w:rsidRPr="00EF7ECD">
        <w:rPr>
          <w:rFonts w:eastAsia="Calibri"/>
          <w:sz w:val="18"/>
          <w:szCs w:val="18"/>
          <w:u w:color="000000"/>
          <w:lang w:eastAsia="en-US"/>
        </w:rPr>
        <w:t>Abdruck honorarfrei, Belegexemplar erbeten an:</w:t>
      </w:r>
    </w:p>
    <w:p w:rsidR="0082210B" w:rsidRDefault="00CE19E9" w:rsidP="003D15D1">
      <w:pPr>
        <w:rPr>
          <w:rFonts w:eastAsia="Calibri"/>
          <w:sz w:val="18"/>
          <w:szCs w:val="18"/>
          <w:u w:color="000000"/>
          <w:lang w:eastAsia="en-US"/>
        </w:rPr>
      </w:pPr>
      <w:r>
        <w:rPr>
          <w:rFonts w:eastAsia="Calibri"/>
          <w:sz w:val="18"/>
          <w:szCs w:val="18"/>
          <w:u w:color="000000"/>
          <w:lang w:eastAsia="en-US"/>
        </w:rPr>
        <w:t>pr neu -</w:t>
      </w:r>
      <w:r w:rsidR="004D460B">
        <w:rPr>
          <w:rFonts w:eastAsia="Calibri"/>
          <w:sz w:val="18"/>
          <w:szCs w:val="18"/>
          <w:u w:color="000000"/>
          <w:lang w:eastAsia="en-US"/>
        </w:rPr>
        <w:t xml:space="preserve"> </w:t>
      </w:r>
      <w:r w:rsidR="0082210B">
        <w:rPr>
          <w:rFonts w:eastAsia="Calibri"/>
          <w:sz w:val="18"/>
          <w:szCs w:val="18"/>
          <w:u w:color="000000"/>
          <w:lang w:eastAsia="en-US"/>
        </w:rPr>
        <w:t>gedacht</w:t>
      </w:r>
    </w:p>
    <w:p w:rsidR="00EF7ECD" w:rsidRPr="00EF7ECD" w:rsidRDefault="00EF7ECD" w:rsidP="003D15D1">
      <w:pPr>
        <w:rPr>
          <w:rFonts w:eastAsia="Calibri"/>
          <w:sz w:val="18"/>
          <w:szCs w:val="18"/>
          <w:u w:color="000000"/>
          <w:lang w:eastAsia="en-US"/>
        </w:rPr>
      </w:pPr>
      <w:r w:rsidRPr="00EF7ECD">
        <w:rPr>
          <w:rFonts w:eastAsia="Calibri"/>
          <w:sz w:val="18"/>
          <w:szCs w:val="18"/>
          <w:u w:color="000000"/>
          <w:lang w:eastAsia="en-US"/>
        </w:rPr>
        <w:t>Braunschweig</w:t>
      </w:r>
    </w:p>
    <w:p w:rsidR="00C44730" w:rsidRPr="00A71842" w:rsidRDefault="00C44730" w:rsidP="003D15D1">
      <w:pPr>
        <w:spacing w:line="360" w:lineRule="auto"/>
        <w:jc w:val="right"/>
      </w:pPr>
    </w:p>
    <w:sectPr w:rsidR="00C44730" w:rsidRPr="00A71842" w:rsidSect="004317F9">
      <w:headerReference w:type="even" r:id="rId10"/>
      <w:headerReference w:type="default" r:id="rId11"/>
      <w:footerReference w:type="even" r:id="rId12"/>
      <w:footerReference w:type="default" r:id="rId13"/>
      <w:headerReference w:type="first" r:id="rId14"/>
      <w:footerReference w:type="first" r:id="rId15"/>
      <w:pgSz w:w="11906" w:h="16838"/>
      <w:pgMar w:top="2835" w:right="3402" w:bottom="1985" w:left="1701"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E7D8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E7D834" w16cid:durableId="247C436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AF1" w:rsidRDefault="00B04AF1">
      <w:r>
        <w:separator/>
      </w:r>
    </w:p>
  </w:endnote>
  <w:endnote w:type="continuationSeparator" w:id="0">
    <w:p w:rsidR="00B04AF1" w:rsidRDefault="00B04A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QuaySansEF-Medium">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D3A" w:rsidRDefault="00185D3A">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773735"/>
      <w:docPartObj>
        <w:docPartGallery w:val="Page Numbers (Bottom of Page)"/>
        <w:docPartUnique/>
      </w:docPartObj>
    </w:sdtPr>
    <w:sdtEndPr>
      <w:rPr>
        <w:sz w:val="18"/>
      </w:rPr>
    </w:sdtEndPr>
    <w:sdtContent>
      <w:sdt>
        <w:sdtPr>
          <w:id w:val="1021177321"/>
          <w:docPartObj>
            <w:docPartGallery w:val="Page Numbers (Top of Page)"/>
            <w:docPartUnique/>
          </w:docPartObj>
        </w:sdtPr>
        <w:sdtEndPr>
          <w:rPr>
            <w:sz w:val="18"/>
          </w:rPr>
        </w:sdtEndPr>
        <w:sdtContent>
          <w:p w:rsidR="008D15D6" w:rsidRPr="007468E0" w:rsidRDefault="00C06686" w:rsidP="007468E0">
            <w:pPr>
              <w:pStyle w:val="Fuzeile"/>
              <w:rPr>
                <w:sz w:val="18"/>
              </w:rPr>
            </w:pPr>
            <w:fldSimple w:instr=" FILENAME  \p  \* MERGEFORMAT ">
              <w:r w:rsidR="00185D3A">
                <w:rPr>
                  <w:rFonts w:cs="Arial"/>
                  <w:noProof/>
                  <w:sz w:val="18"/>
                  <w:szCs w:val="18"/>
                </w:rPr>
                <w:t>\\OMV\daten\Daten-PC\StoCretec\2021\Texte\21-08_Leitfaehige_Bodenbeschichtungen_final_miBi.docx</w:t>
              </w:r>
            </w:fldSimple>
          </w:p>
          <w:p w:rsidR="008D15D6" w:rsidRPr="007468E0" w:rsidRDefault="008D15D6" w:rsidP="007468E0">
            <w:pPr>
              <w:pStyle w:val="Fuzeile"/>
              <w:jc w:val="right"/>
              <w:rPr>
                <w:sz w:val="18"/>
              </w:rPr>
            </w:pPr>
            <w:r w:rsidRPr="007468E0">
              <w:rPr>
                <w:sz w:val="18"/>
              </w:rPr>
              <w:t xml:space="preserve">Seite </w:t>
            </w:r>
            <w:r w:rsidR="00C06686" w:rsidRPr="007468E0">
              <w:rPr>
                <w:sz w:val="18"/>
              </w:rPr>
              <w:fldChar w:fldCharType="begin"/>
            </w:r>
            <w:r w:rsidRPr="007468E0">
              <w:rPr>
                <w:sz w:val="18"/>
              </w:rPr>
              <w:instrText>PAGE</w:instrText>
            </w:r>
            <w:r w:rsidR="00C06686" w:rsidRPr="007468E0">
              <w:rPr>
                <w:sz w:val="18"/>
              </w:rPr>
              <w:fldChar w:fldCharType="separate"/>
            </w:r>
            <w:r w:rsidR="00185D3A">
              <w:rPr>
                <w:noProof/>
                <w:sz w:val="18"/>
              </w:rPr>
              <w:t>4</w:t>
            </w:r>
            <w:r w:rsidR="00C06686" w:rsidRPr="007468E0">
              <w:rPr>
                <w:sz w:val="18"/>
              </w:rPr>
              <w:fldChar w:fldCharType="end"/>
            </w:r>
            <w:r w:rsidRPr="007468E0">
              <w:rPr>
                <w:sz w:val="18"/>
              </w:rPr>
              <w:t xml:space="preserve"> von </w:t>
            </w:r>
            <w:r w:rsidR="00C06686" w:rsidRPr="007468E0">
              <w:rPr>
                <w:sz w:val="18"/>
              </w:rPr>
              <w:fldChar w:fldCharType="begin"/>
            </w:r>
            <w:r w:rsidRPr="007468E0">
              <w:rPr>
                <w:sz w:val="18"/>
              </w:rPr>
              <w:instrText>NUMPAGES</w:instrText>
            </w:r>
            <w:r w:rsidR="00C06686" w:rsidRPr="007468E0">
              <w:rPr>
                <w:sz w:val="18"/>
              </w:rPr>
              <w:fldChar w:fldCharType="separate"/>
            </w:r>
            <w:r w:rsidR="00185D3A">
              <w:rPr>
                <w:noProof/>
                <w:sz w:val="18"/>
              </w:rPr>
              <w:t>5</w:t>
            </w:r>
            <w:r w:rsidR="00C06686" w:rsidRPr="007468E0">
              <w:rPr>
                <w:sz w:val="18"/>
              </w:rPr>
              <w:fldChar w:fldCharType="end"/>
            </w:r>
          </w:p>
        </w:sdtContent>
      </w:sdt>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D3A" w:rsidRDefault="00185D3A">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AF1" w:rsidRDefault="00B04AF1">
      <w:r>
        <w:separator/>
      </w:r>
    </w:p>
  </w:footnote>
  <w:footnote w:type="continuationSeparator" w:id="0">
    <w:p w:rsidR="00B04AF1" w:rsidRDefault="00B04A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D3A" w:rsidRDefault="00185D3A">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5D6" w:rsidRPr="0061716B" w:rsidRDefault="008D15D6" w:rsidP="0061716B">
    <w:pPr>
      <w:pStyle w:val="Kopfzeile"/>
      <w:ind w:left="720"/>
      <w:jc w:val="center"/>
      <w:rPr>
        <w:rFonts w:ascii="Arial" w:hAnsi="Arial" w:cs="Arial"/>
      </w:rPr>
    </w:pPr>
    <w:r>
      <w:rPr>
        <w:rFonts w:ascii="Arial" w:hAnsi="Arial" w:cs="Arial"/>
      </w:rPr>
      <w:t xml:space="preserve">- </w:t>
    </w:r>
    <w:r w:rsidR="00C06686" w:rsidRPr="0061716B">
      <w:rPr>
        <w:rFonts w:ascii="Arial" w:hAnsi="Arial" w:cs="Arial"/>
      </w:rPr>
      <w:fldChar w:fldCharType="begin"/>
    </w:r>
    <w:r w:rsidRPr="0061716B">
      <w:rPr>
        <w:rFonts w:ascii="Arial" w:hAnsi="Arial" w:cs="Arial"/>
      </w:rPr>
      <w:instrText xml:space="preserve"> PAGE   \* MERGEFORMAT </w:instrText>
    </w:r>
    <w:r w:rsidR="00C06686" w:rsidRPr="0061716B">
      <w:rPr>
        <w:rFonts w:ascii="Arial" w:hAnsi="Arial" w:cs="Arial"/>
      </w:rPr>
      <w:fldChar w:fldCharType="separate"/>
    </w:r>
    <w:r w:rsidR="00185D3A">
      <w:rPr>
        <w:rFonts w:ascii="Arial" w:hAnsi="Arial" w:cs="Arial"/>
        <w:noProof/>
      </w:rPr>
      <w:t>4</w:t>
    </w:r>
    <w:r w:rsidR="00C06686" w:rsidRPr="0061716B">
      <w:rPr>
        <w:rFonts w:ascii="Arial" w:hAnsi="Arial" w:cs="Arial"/>
      </w:rPr>
      <w:fldChar w:fldCharType="end"/>
    </w:r>
    <w:r>
      <w:rPr>
        <w:rFonts w:ascii="Arial" w:hAnsi="Arial" w:cs="Arial"/>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D3A" w:rsidRDefault="00185D3A">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487A"/>
    <w:multiLevelType w:val="hybridMultilevel"/>
    <w:tmpl w:val="A716631C"/>
    <w:lvl w:ilvl="0" w:tplc="5E044A7A">
      <w:start w:val="32"/>
      <w:numFmt w:val="bullet"/>
      <w:lvlText w:val="-"/>
      <w:lvlJc w:val="left"/>
      <w:pPr>
        <w:ind w:left="1080" w:hanging="360"/>
      </w:pPr>
      <w:rPr>
        <w:rFonts w:ascii="Calibri" w:eastAsia="Calibr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nsid w:val="1F373880"/>
    <w:multiLevelType w:val="hybridMultilevel"/>
    <w:tmpl w:val="9836E7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27A7602D"/>
    <w:multiLevelType w:val="hybridMultilevel"/>
    <w:tmpl w:val="EEFAB3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46737C5A"/>
    <w:multiLevelType w:val="hybridMultilevel"/>
    <w:tmpl w:val="A8D475E4"/>
    <w:lvl w:ilvl="0" w:tplc="B06CB6A6">
      <w:start w:val="32"/>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6C651ABB"/>
    <w:multiLevelType w:val="hybridMultilevel"/>
    <w:tmpl w:val="63C04FB2"/>
    <w:lvl w:ilvl="0" w:tplc="0936AF38">
      <w:start w:val="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trin Hultsch">
    <w15:presenceInfo w15:providerId="AD" w15:userId="S::k.hultsch@sto.com::cc7c136c-90b3-4f6c-a183-66132e7eb5b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rsids>
    <w:rsidRoot w:val="00C92CD4"/>
    <w:rsid w:val="00000A9F"/>
    <w:rsid w:val="00000C5C"/>
    <w:rsid w:val="00005B1C"/>
    <w:rsid w:val="000130E5"/>
    <w:rsid w:val="00027860"/>
    <w:rsid w:val="000351F6"/>
    <w:rsid w:val="00040DE7"/>
    <w:rsid w:val="000623D5"/>
    <w:rsid w:val="00074229"/>
    <w:rsid w:val="00091A8B"/>
    <w:rsid w:val="000933FF"/>
    <w:rsid w:val="0009360C"/>
    <w:rsid w:val="000945C6"/>
    <w:rsid w:val="00094A65"/>
    <w:rsid w:val="000A0FE9"/>
    <w:rsid w:val="000A1FAC"/>
    <w:rsid w:val="000A43FB"/>
    <w:rsid w:val="000A542E"/>
    <w:rsid w:val="000B2C56"/>
    <w:rsid w:val="000B53C8"/>
    <w:rsid w:val="000B5A25"/>
    <w:rsid w:val="000C0CCC"/>
    <w:rsid w:val="000D1757"/>
    <w:rsid w:val="000D1CDE"/>
    <w:rsid w:val="000D2195"/>
    <w:rsid w:val="000D67C8"/>
    <w:rsid w:val="000D79F8"/>
    <w:rsid w:val="000E058F"/>
    <w:rsid w:val="000E10C1"/>
    <w:rsid w:val="000E749A"/>
    <w:rsid w:val="000F34EB"/>
    <w:rsid w:val="001016A1"/>
    <w:rsid w:val="00101760"/>
    <w:rsid w:val="00107ECE"/>
    <w:rsid w:val="001122C9"/>
    <w:rsid w:val="00112DE7"/>
    <w:rsid w:val="00120E14"/>
    <w:rsid w:val="00124C85"/>
    <w:rsid w:val="001267D3"/>
    <w:rsid w:val="00130BA9"/>
    <w:rsid w:val="001351C7"/>
    <w:rsid w:val="00135D93"/>
    <w:rsid w:val="00140E01"/>
    <w:rsid w:val="00152ADE"/>
    <w:rsid w:val="00156B08"/>
    <w:rsid w:val="00171C2C"/>
    <w:rsid w:val="00172392"/>
    <w:rsid w:val="00172423"/>
    <w:rsid w:val="00173F02"/>
    <w:rsid w:val="001748E5"/>
    <w:rsid w:val="00174C71"/>
    <w:rsid w:val="00177C1A"/>
    <w:rsid w:val="00185D3A"/>
    <w:rsid w:val="00193DA3"/>
    <w:rsid w:val="001953AE"/>
    <w:rsid w:val="00195D81"/>
    <w:rsid w:val="001A1749"/>
    <w:rsid w:val="001B3C1E"/>
    <w:rsid w:val="001C5192"/>
    <w:rsid w:val="001E6877"/>
    <w:rsid w:val="001F0893"/>
    <w:rsid w:val="001F36BC"/>
    <w:rsid w:val="001F37AC"/>
    <w:rsid w:val="001F6E8D"/>
    <w:rsid w:val="0020003B"/>
    <w:rsid w:val="00202147"/>
    <w:rsid w:val="00203D0E"/>
    <w:rsid w:val="00210F43"/>
    <w:rsid w:val="002110F9"/>
    <w:rsid w:val="00214A5A"/>
    <w:rsid w:val="00216B5E"/>
    <w:rsid w:val="00233B10"/>
    <w:rsid w:val="00236341"/>
    <w:rsid w:val="00241FE3"/>
    <w:rsid w:val="00246EC9"/>
    <w:rsid w:val="00256CE5"/>
    <w:rsid w:val="00275570"/>
    <w:rsid w:val="00283F5D"/>
    <w:rsid w:val="00286CD5"/>
    <w:rsid w:val="00297BCA"/>
    <w:rsid w:val="002A0860"/>
    <w:rsid w:val="002A67A8"/>
    <w:rsid w:val="002B2A2D"/>
    <w:rsid w:val="002B3445"/>
    <w:rsid w:val="002B3FC2"/>
    <w:rsid w:val="002C6DA0"/>
    <w:rsid w:val="002C7994"/>
    <w:rsid w:val="002D2ED9"/>
    <w:rsid w:val="002D3562"/>
    <w:rsid w:val="002D4498"/>
    <w:rsid w:val="002D68F7"/>
    <w:rsid w:val="002E1749"/>
    <w:rsid w:val="002E7875"/>
    <w:rsid w:val="002F02DD"/>
    <w:rsid w:val="002F574F"/>
    <w:rsid w:val="002F635E"/>
    <w:rsid w:val="00300EF9"/>
    <w:rsid w:val="00305BE9"/>
    <w:rsid w:val="0031786D"/>
    <w:rsid w:val="00336EA0"/>
    <w:rsid w:val="003404B4"/>
    <w:rsid w:val="00342F6B"/>
    <w:rsid w:val="003476DC"/>
    <w:rsid w:val="00357F38"/>
    <w:rsid w:val="003637E8"/>
    <w:rsid w:val="00367629"/>
    <w:rsid w:val="0037420B"/>
    <w:rsid w:val="0037657C"/>
    <w:rsid w:val="00382F8A"/>
    <w:rsid w:val="00385C79"/>
    <w:rsid w:val="003A2966"/>
    <w:rsid w:val="003B0926"/>
    <w:rsid w:val="003C3A10"/>
    <w:rsid w:val="003C553E"/>
    <w:rsid w:val="003D15D1"/>
    <w:rsid w:val="003D198D"/>
    <w:rsid w:val="003D1DF6"/>
    <w:rsid w:val="003D50C2"/>
    <w:rsid w:val="003D776B"/>
    <w:rsid w:val="003E5944"/>
    <w:rsid w:val="003F4808"/>
    <w:rsid w:val="004067CB"/>
    <w:rsid w:val="00407401"/>
    <w:rsid w:val="00415B4F"/>
    <w:rsid w:val="00426B4F"/>
    <w:rsid w:val="004317F9"/>
    <w:rsid w:val="00433C39"/>
    <w:rsid w:val="004401BB"/>
    <w:rsid w:val="00440818"/>
    <w:rsid w:val="00441F76"/>
    <w:rsid w:val="00442AC2"/>
    <w:rsid w:val="004433E1"/>
    <w:rsid w:val="00447477"/>
    <w:rsid w:val="00451515"/>
    <w:rsid w:val="00455564"/>
    <w:rsid w:val="00460232"/>
    <w:rsid w:val="00460F6A"/>
    <w:rsid w:val="00472A23"/>
    <w:rsid w:val="0047652D"/>
    <w:rsid w:val="00477583"/>
    <w:rsid w:val="00486166"/>
    <w:rsid w:val="00490AF1"/>
    <w:rsid w:val="0049196A"/>
    <w:rsid w:val="004B0A0F"/>
    <w:rsid w:val="004B3C91"/>
    <w:rsid w:val="004B5F9F"/>
    <w:rsid w:val="004C1E70"/>
    <w:rsid w:val="004C577E"/>
    <w:rsid w:val="004D09D1"/>
    <w:rsid w:val="004D2AD5"/>
    <w:rsid w:val="004D460B"/>
    <w:rsid w:val="004D7C12"/>
    <w:rsid w:val="004E264B"/>
    <w:rsid w:val="004E2B20"/>
    <w:rsid w:val="004E33C6"/>
    <w:rsid w:val="004E3821"/>
    <w:rsid w:val="004E4A30"/>
    <w:rsid w:val="004F41F7"/>
    <w:rsid w:val="004F5E5C"/>
    <w:rsid w:val="004F6C3A"/>
    <w:rsid w:val="005017AD"/>
    <w:rsid w:val="0051235E"/>
    <w:rsid w:val="005425A0"/>
    <w:rsid w:val="00565722"/>
    <w:rsid w:val="005736C4"/>
    <w:rsid w:val="00576BCC"/>
    <w:rsid w:val="005806BC"/>
    <w:rsid w:val="00584283"/>
    <w:rsid w:val="00584F05"/>
    <w:rsid w:val="00591239"/>
    <w:rsid w:val="0059176E"/>
    <w:rsid w:val="00597409"/>
    <w:rsid w:val="005A4CC0"/>
    <w:rsid w:val="005B15E8"/>
    <w:rsid w:val="005B673B"/>
    <w:rsid w:val="005C4CDB"/>
    <w:rsid w:val="005C4EC6"/>
    <w:rsid w:val="005C6334"/>
    <w:rsid w:val="005C6BF9"/>
    <w:rsid w:val="005C6FCA"/>
    <w:rsid w:val="005C7A9B"/>
    <w:rsid w:val="005D19C4"/>
    <w:rsid w:val="005D4289"/>
    <w:rsid w:val="005E29EB"/>
    <w:rsid w:val="005E2A69"/>
    <w:rsid w:val="005E4BAB"/>
    <w:rsid w:val="005E7D80"/>
    <w:rsid w:val="005F1CEF"/>
    <w:rsid w:val="00600657"/>
    <w:rsid w:val="00605DD0"/>
    <w:rsid w:val="0061631B"/>
    <w:rsid w:val="0061716B"/>
    <w:rsid w:val="00617994"/>
    <w:rsid w:val="00623C03"/>
    <w:rsid w:val="00625419"/>
    <w:rsid w:val="00627A0C"/>
    <w:rsid w:val="006340C5"/>
    <w:rsid w:val="00634AEB"/>
    <w:rsid w:val="006404D3"/>
    <w:rsid w:val="00661E42"/>
    <w:rsid w:val="00663059"/>
    <w:rsid w:val="0067165B"/>
    <w:rsid w:val="00681E09"/>
    <w:rsid w:val="00682C3B"/>
    <w:rsid w:val="00685AFD"/>
    <w:rsid w:val="00686543"/>
    <w:rsid w:val="00687D25"/>
    <w:rsid w:val="00693367"/>
    <w:rsid w:val="00697247"/>
    <w:rsid w:val="006A1C37"/>
    <w:rsid w:val="006A262C"/>
    <w:rsid w:val="006A3793"/>
    <w:rsid w:val="006A6C74"/>
    <w:rsid w:val="006B1555"/>
    <w:rsid w:val="006B18CE"/>
    <w:rsid w:val="006B3C9A"/>
    <w:rsid w:val="006C356E"/>
    <w:rsid w:val="006D2BF4"/>
    <w:rsid w:val="006D330B"/>
    <w:rsid w:val="006D3AF4"/>
    <w:rsid w:val="006E12B6"/>
    <w:rsid w:val="006E3E54"/>
    <w:rsid w:val="006E7F70"/>
    <w:rsid w:val="006F4877"/>
    <w:rsid w:val="006F524E"/>
    <w:rsid w:val="006F623F"/>
    <w:rsid w:val="006F6659"/>
    <w:rsid w:val="006F7040"/>
    <w:rsid w:val="0070361D"/>
    <w:rsid w:val="00703BC2"/>
    <w:rsid w:val="0070444C"/>
    <w:rsid w:val="0070492E"/>
    <w:rsid w:val="00707E62"/>
    <w:rsid w:val="0072471A"/>
    <w:rsid w:val="007248BE"/>
    <w:rsid w:val="007266A2"/>
    <w:rsid w:val="0074484C"/>
    <w:rsid w:val="007468E0"/>
    <w:rsid w:val="00747FDE"/>
    <w:rsid w:val="00755C4D"/>
    <w:rsid w:val="00756B83"/>
    <w:rsid w:val="00760DAE"/>
    <w:rsid w:val="0076242D"/>
    <w:rsid w:val="00771114"/>
    <w:rsid w:val="0077611C"/>
    <w:rsid w:val="00780D17"/>
    <w:rsid w:val="00784A1C"/>
    <w:rsid w:val="0078580C"/>
    <w:rsid w:val="00791C15"/>
    <w:rsid w:val="007940E3"/>
    <w:rsid w:val="007A6E0B"/>
    <w:rsid w:val="007B1933"/>
    <w:rsid w:val="007C2117"/>
    <w:rsid w:val="007D042E"/>
    <w:rsid w:val="007D49A4"/>
    <w:rsid w:val="007E0888"/>
    <w:rsid w:val="007E520F"/>
    <w:rsid w:val="007E7293"/>
    <w:rsid w:val="007F4405"/>
    <w:rsid w:val="007F79D6"/>
    <w:rsid w:val="0080074B"/>
    <w:rsid w:val="00802300"/>
    <w:rsid w:val="00805627"/>
    <w:rsid w:val="00812F6B"/>
    <w:rsid w:val="00816AFE"/>
    <w:rsid w:val="00817604"/>
    <w:rsid w:val="008201E4"/>
    <w:rsid w:val="00821729"/>
    <w:rsid w:val="008219A6"/>
    <w:rsid w:val="0082210B"/>
    <w:rsid w:val="00822840"/>
    <w:rsid w:val="0083137C"/>
    <w:rsid w:val="0083388A"/>
    <w:rsid w:val="008351FC"/>
    <w:rsid w:val="00836079"/>
    <w:rsid w:val="00840EDC"/>
    <w:rsid w:val="008542EA"/>
    <w:rsid w:val="0085491D"/>
    <w:rsid w:val="008558A7"/>
    <w:rsid w:val="00866504"/>
    <w:rsid w:val="008703B0"/>
    <w:rsid w:val="00872300"/>
    <w:rsid w:val="00884387"/>
    <w:rsid w:val="0088582C"/>
    <w:rsid w:val="00887056"/>
    <w:rsid w:val="00897F63"/>
    <w:rsid w:val="008A3A8F"/>
    <w:rsid w:val="008A4C15"/>
    <w:rsid w:val="008B01D9"/>
    <w:rsid w:val="008C49FB"/>
    <w:rsid w:val="008C6832"/>
    <w:rsid w:val="008D15D6"/>
    <w:rsid w:val="008E4E3A"/>
    <w:rsid w:val="008E630E"/>
    <w:rsid w:val="008F714B"/>
    <w:rsid w:val="009000F8"/>
    <w:rsid w:val="00930241"/>
    <w:rsid w:val="00935FE6"/>
    <w:rsid w:val="00945BE8"/>
    <w:rsid w:val="00953DD2"/>
    <w:rsid w:val="009603D0"/>
    <w:rsid w:val="009640AD"/>
    <w:rsid w:val="00964CF9"/>
    <w:rsid w:val="00965563"/>
    <w:rsid w:val="009755F0"/>
    <w:rsid w:val="009774D3"/>
    <w:rsid w:val="00977703"/>
    <w:rsid w:val="00981EEE"/>
    <w:rsid w:val="009957BF"/>
    <w:rsid w:val="009A3DB2"/>
    <w:rsid w:val="009A586A"/>
    <w:rsid w:val="009B19C9"/>
    <w:rsid w:val="009B2FC9"/>
    <w:rsid w:val="009C00B3"/>
    <w:rsid w:val="009C1AF7"/>
    <w:rsid w:val="009C7C89"/>
    <w:rsid w:val="009D0564"/>
    <w:rsid w:val="009D7B26"/>
    <w:rsid w:val="009E2EA6"/>
    <w:rsid w:val="009E5527"/>
    <w:rsid w:val="009F7D9B"/>
    <w:rsid w:val="00A1345B"/>
    <w:rsid w:val="00A17F03"/>
    <w:rsid w:val="00A217D6"/>
    <w:rsid w:val="00A228EB"/>
    <w:rsid w:val="00A24CB5"/>
    <w:rsid w:val="00A271C9"/>
    <w:rsid w:val="00A3421F"/>
    <w:rsid w:val="00A5016F"/>
    <w:rsid w:val="00A6607A"/>
    <w:rsid w:val="00A677C2"/>
    <w:rsid w:val="00A70CDD"/>
    <w:rsid w:val="00A70DF7"/>
    <w:rsid w:val="00A71842"/>
    <w:rsid w:val="00A7281C"/>
    <w:rsid w:val="00A859F6"/>
    <w:rsid w:val="00A9179F"/>
    <w:rsid w:val="00AA35D6"/>
    <w:rsid w:val="00AA5BA8"/>
    <w:rsid w:val="00AA6E33"/>
    <w:rsid w:val="00AA6E40"/>
    <w:rsid w:val="00AB088C"/>
    <w:rsid w:val="00AB0C1D"/>
    <w:rsid w:val="00AB0E5E"/>
    <w:rsid w:val="00AB4538"/>
    <w:rsid w:val="00AC1921"/>
    <w:rsid w:val="00AC2834"/>
    <w:rsid w:val="00AC5E58"/>
    <w:rsid w:val="00AC7128"/>
    <w:rsid w:val="00AD177F"/>
    <w:rsid w:val="00AE248A"/>
    <w:rsid w:val="00AE45F7"/>
    <w:rsid w:val="00AE46DE"/>
    <w:rsid w:val="00AF068B"/>
    <w:rsid w:val="00AF55DE"/>
    <w:rsid w:val="00AF5616"/>
    <w:rsid w:val="00AF6E58"/>
    <w:rsid w:val="00B02ABC"/>
    <w:rsid w:val="00B038E1"/>
    <w:rsid w:val="00B045CD"/>
    <w:rsid w:val="00B04AF1"/>
    <w:rsid w:val="00B061BC"/>
    <w:rsid w:val="00B06CA0"/>
    <w:rsid w:val="00B13D34"/>
    <w:rsid w:val="00B27C53"/>
    <w:rsid w:val="00B35C8D"/>
    <w:rsid w:val="00B4024C"/>
    <w:rsid w:val="00B404DB"/>
    <w:rsid w:val="00B42FFE"/>
    <w:rsid w:val="00B66353"/>
    <w:rsid w:val="00B736F4"/>
    <w:rsid w:val="00B855EF"/>
    <w:rsid w:val="00B9054C"/>
    <w:rsid w:val="00BA48D6"/>
    <w:rsid w:val="00BA4A60"/>
    <w:rsid w:val="00BA50F5"/>
    <w:rsid w:val="00BA64D8"/>
    <w:rsid w:val="00BB4BE8"/>
    <w:rsid w:val="00BB4D1C"/>
    <w:rsid w:val="00BB52BC"/>
    <w:rsid w:val="00BB6B2A"/>
    <w:rsid w:val="00BB7C33"/>
    <w:rsid w:val="00BC3FAA"/>
    <w:rsid w:val="00BC70A4"/>
    <w:rsid w:val="00BD351B"/>
    <w:rsid w:val="00BD3E62"/>
    <w:rsid w:val="00BE4EF7"/>
    <w:rsid w:val="00C0019F"/>
    <w:rsid w:val="00C00F92"/>
    <w:rsid w:val="00C06686"/>
    <w:rsid w:val="00C122FE"/>
    <w:rsid w:val="00C2115D"/>
    <w:rsid w:val="00C26827"/>
    <w:rsid w:val="00C31498"/>
    <w:rsid w:val="00C344FE"/>
    <w:rsid w:val="00C40425"/>
    <w:rsid w:val="00C40CB0"/>
    <w:rsid w:val="00C43CCF"/>
    <w:rsid w:val="00C44730"/>
    <w:rsid w:val="00C57168"/>
    <w:rsid w:val="00C80336"/>
    <w:rsid w:val="00C86B48"/>
    <w:rsid w:val="00C906B1"/>
    <w:rsid w:val="00C92CD4"/>
    <w:rsid w:val="00CA1B91"/>
    <w:rsid w:val="00CA3897"/>
    <w:rsid w:val="00CA4F39"/>
    <w:rsid w:val="00CA6991"/>
    <w:rsid w:val="00CA7B9A"/>
    <w:rsid w:val="00CB5828"/>
    <w:rsid w:val="00CC3550"/>
    <w:rsid w:val="00CC481E"/>
    <w:rsid w:val="00CE19E9"/>
    <w:rsid w:val="00CE3E7C"/>
    <w:rsid w:val="00D0145F"/>
    <w:rsid w:val="00D02E89"/>
    <w:rsid w:val="00D05963"/>
    <w:rsid w:val="00D068C7"/>
    <w:rsid w:val="00D10E66"/>
    <w:rsid w:val="00D11E49"/>
    <w:rsid w:val="00D328F9"/>
    <w:rsid w:val="00D37E3E"/>
    <w:rsid w:val="00D402D5"/>
    <w:rsid w:val="00D60BF0"/>
    <w:rsid w:val="00D62228"/>
    <w:rsid w:val="00D63303"/>
    <w:rsid w:val="00D80877"/>
    <w:rsid w:val="00D81337"/>
    <w:rsid w:val="00D83D03"/>
    <w:rsid w:val="00D8611D"/>
    <w:rsid w:val="00D863DA"/>
    <w:rsid w:val="00D868BD"/>
    <w:rsid w:val="00D86B9A"/>
    <w:rsid w:val="00D91BCB"/>
    <w:rsid w:val="00DB5D4A"/>
    <w:rsid w:val="00DC52EC"/>
    <w:rsid w:val="00DD01F8"/>
    <w:rsid w:val="00DD3948"/>
    <w:rsid w:val="00DD7443"/>
    <w:rsid w:val="00DE415D"/>
    <w:rsid w:val="00DF0560"/>
    <w:rsid w:val="00DF2B30"/>
    <w:rsid w:val="00DF544A"/>
    <w:rsid w:val="00E1045F"/>
    <w:rsid w:val="00E109A3"/>
    <w:rsid w:val="00E10AAB"/>
    <w:rsid w:val="00E13E65"/>
    <w:rsid w:val="00E379A0"/>
    <w:rsid w:val="00E40BA0"/>
    <w:rsid w:val="00E53410"/>
    <w:rsid w:val="00E540D7"/>
    <w:rsid w:val="00E608A0"/>
    <w:rsid w:val="00E61ED8"/>
    <w:rsid w:val="00E657F0"/>
    <w:rsid w:val="00E70E8A"/>
    <w:rsid w:val="00E75314"/>
    <w:rsid w:val="00E76AB5"/>
    <w:rsid w:val="00E91728"/>
    <w:rsid w:val="00E91DAE"/>
    <w:rsid w:val="00E92EF8"/>
    <w:rsid w:val="00E93A07"/>
    <w:rsid w:val="00E9547F"/>
    <w:rsid w:val="00EA371E"/>
    <w:rsid w:val="00EB24C9"/>
    <w:rsid w:val="00EC5D3E"/>
    <w:rsid w:val="00EC6403"/>
    <w:rsid w:val="00EC6562"/>
    <w:rsid w:val="00ED2F4A"/>
    <w:rsid w:val="00EE43F2"/>
    <w:rsid w:val="00EE643A"/>
    <w:rsid w:val="00EF1A94"/>
    <w:rsid w:val="00EF2C0D"/>
    <w:rsid w:val="00EF49B9"/>
    <w:rsid w:val="00EF7ECD"/>
    <w:rsid w:val="00F10835"/>
    <w:rsid w:val="00F12385"/>
    <w:rsid w:val="00F130CE"/>
    <w:rsid w:val="00F20BBA"/>
    <w:rsid w:val="00F23170"/>
    <w:rsid w:val="00F246FB"/>
    <w:rsid w:val="00F24C9C"/>
    <w:rsid w:val="00F27EC2"/>
    <w:rsid w:val="00F3052C"/>
    <w:rsid w:val="00F32624"/>
    <w:rsid w:val="00F347CA"/>
    <w:rsid w:val="00F34987"/>
    <w:rsid w:val="00F408C5"/>
    <w:rsid w:val="00F4445F"/>
    <w:rsid w:val="00F461CB"/>
    <w:rsid w:val="00F6188B"/>
    <w:rsid w:val="00F63F7F"/>
    <w:rsid w:val="00F661C1"/>
    <w:rsid w:val="00F71935"/>
    <w:rsid w:val="00F76F84"/>
    <w:rsid w:val="00F775CA"/>
    <w:rsid w:val="00F844B5"/>
    <w:rsid w:val="00F94E74"/>
    <w:rsid w:val="00FA06F2"/>
    <w:rsid w:val="00FC1D6D"/>
    <w:rsid w:val="00FD2A68"/>
    <w:rsid w:val="00FD2FE1"/>
    <w:rsid w:val="00FD416A"/>
    <w:rsid w:val="00FD5522"/>
    <w:rsid w:val="00FD7316"/>
    <w:rsid w:val="00FE0CC4"/>
    <w:rsid w:val="00FE5FFD"/>
    <w:rsid w:val="00FF24FD"/>
    <w:rsid w:val="00FF735A"/>
    <w:rsid w:val="00FF7EC0"/>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de-DE" w:eastAsia="de-DE"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able of authorities" w:semiHidden="0" w:unhideWhenUsed="0"/>
    <w:lsdException w:name="List" w:semiHidden="0" w:unhideWhenUsed="0"/>
    <w:lsdException w:name="List Bullet" w:semiHidden="0" w:unhideWhenUsed="0"/>
    <w:lsdException w:name="Title" w:locked="1" w:semiHidden="0" w:unhideWhenUsed="0" w:qFormat="1"/>
    <w:lsdException w:name="Default Paragraph Fon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E0CC4"/>
    <w:rPr>
      <w:rFonts w:eastAsia="Times New Roman"/>
      <w:sz w:val="22"/>
      <w:szCs w:val="22"/>
    </w:rPr>
  </w:style>
  <w:style w:type="paragraph" w:styleId="berschrift5">
    <w:name w:val="heading 5"/>
    <w:basedOn w:val="Standard"/>
    <w:next w:val="Standard"/>
    <w:link w:val="berschrift5Zchn"/>
    <w:qFormat/>
    <w:locked/>
    <w:rsid w:val="00B404DB"/>
    <w:pPr>
      <w:spacing w:before="240" w:after="60"/>
      <w:outlineLvl w:val="4"/>
    </w:pPr>
    <w:rPr>
      <w:rFonts w:ascii="Calibri" w:eastAsia="Calibri" w:hAnsi="Calibri"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semiHidden/>
    <w:locked/>
    <w:rsid w:val="004E264B"/>
    <w:rPr>
      <w:rFonts w:ascii="Calibri" w:hAnsi="Calibri" w:cs="Times New Roman"/>
      <w:b/>
      <w:bCs/>
      <w:i/>
      <w:iCs/>
      <w:sz w:val="26"/>
      <w:szCs w:val="26"/>
    </w:rPr>
  </w:style>
  <w:style w:type="paragraph" w:customStyle="1" w:styleId="KeinLeerraum1">
    <w:name w:val="Kein Leerraum1"/>
    <w:rsid w:val="00C92CD4"/>
    <w:rPr>
      <w:rFonts w:eastAsia="Times New Roman" w:cs="Times New Roman"/>
      <w:szCs w:val="22"/>
      <w:lang w:eastAsia="en-US"/>
    </w:rPr>
  </w:style>
  <w:style w:type="paragraph" w:styleId="Kopfzeile">
    <w:name w:val="header"/>
    <w:basedOn w:val="Standard"/>
    <w:link w:val="KopfzeileZchn"/>
    <w:rsid w:val="00B404DB"/>
    <w:pPr>
      <w:tabs>
        <w:tab w:val="center" w:pos="4536"/>
        <w:tab w:val="right" w:pos="9072"/>
      </w:tabs>
      <w:spacing w:after="200" w:line="276" w:lineRule="auto"/>
    </w:pPr>
    <w:rPr>
      <w:rFonts w:ascii="Calibri" w:eastAsia="Calibri" w:hAnsi="Calibri" w:cs="Times New Roman"/>
      <w:szCs w:val="20"/>
      <w:lang w:eastAsia="en-US"/>
    </w:rPr>
  </w:style>
  <w:style w:type="character" w:customStyle="1" w:styleId="KopfzeileZchn">
    <w:name w:val="Kopfzeile Zchn"/>
    <w:link w:val="Kopfzeile"/>
    <w:locked/>
    <w:rsid w:val="00B404DB"/>
    <w:rPr>
      <w:rFonts w:ascii="Calibri" w:hAnsi="Calibri" w:cs="Times New Roman"/>
      <w:sz w:val="22"/>
      <w:lang w:val="de-DE" w:eastAsia="en-US"/>
    </w:rPr>
  </w:style>
  <w:style w:type="paragraph" w:styleId="Fuzeile">
    <w:name w:val="footer"/>
    <w:basedOn w:val="Standard"/>
    <w:link w:val="FuzeileZchn"/>
    <w:uiPriority w:val="99"/>
    <w:rsid w:val="00B404DB"/>
    <w:pPr>
      <w:tabs>
        <w:tab w:val="center" w:pos="4536"/>
        <w:tab w:val="right" w:pos="9072"/>
      </w:tabs>
    </w:pPr>
    <w:rPr>
      <w:rFonts w:eastAsia="Calibri" w:cs="Times New Roman"/>
      <w:sz w:val="20"/>
      <w:szCs w:val="20"/>
    </w:rPr>
  </w:style>
  <w:style w:type="character" w:customStyle="1" w:styleId="FuzeileZchn">
    <w:name w:val="Fußzeile Zchn"/>
    <w:link w:val="Fuzeile"/>
    <w:uiPriority w:val="99"/>
    <w:locked/>
    <w:rsid w:val="004E264B"/>
    <w:rPr>
      <w:rFonts w:cs="Times New Roman"/>
    </w:rPr>
  </w:style>
  <w:style w:type="paragraph" w:customStyle="1" w:styleId="KeinLeerraum2">
    <w:name w:val="Kein Leerraum2"/>
    <w:rsid w:val="00B404DB"/>
    <w:rPr>
      <w:rFonts w:eastAsia="PMingLiU" w:cs="Times New Roman"/>
      <w:sz w:val="24"/>
      <w:szCs w:val="22"/>
      <w:lang w:val="en-US" w:eastAsia="en-US"/>
    </w:rPr>
  </w:style>
  <w:style w:type="paragraph" w:styleId="Textkrper">
    <w:name w:val="Body Text"/>
    <w:basedOn w:val="Standard"/>
    <w:link w:val="TextkrperZchn"/>
    <w:rsid w:val="00B404DB"/>
    <w:pPr>
      <w:spacing w:line="360" w:lineRule="atLeast"/>
      <w:jc w:val="both"/>
    </w:pPr>
    <w:rPr>
      <w:rFonts w:eastAsia="Calibri" w:cs="Times New Roman"/>
      <w:sz w:val="20"/>
      <w:szCs w:val="20"/>
    </w:rPr>
  </w:style>
  <w:style w:type="character" w:customStyle="1" w:styleId="TextkrperZchn">
    <w:name w:val="Textkörper Zchn"/>
    <w:link w:val="Textkrper"/>
    <w:semiHidden/>
    <w:locked/>
    <w:rsid w:val="004E264B"/>
    <w:rPr>
      <w:rFonts w:cs="Times New Roman"/>
    </w:rPr>
  </w:style>
  <w:style w:type="character" w:customStyle="1" w:styleId="ZchnZchn2">
    <w:name w:val="Zchn Zchn2"/>
    <w:rsid w:val="003C3A10"/>
    <w:rPr>
      <w:rFonts w:ascii="Arial" w:hAnsi="Arial"/>
      <w:sz w:val="22"/>
      <w:lang w:val="de-DE" w:eastAsia="en-US"/>
    </w:rPr>
  </w:style>
  <w:style w:type="paragraph" w:styleId="Textkrper3">
    <w:name w:val="Body Text 3"/>
    <w:basedOn w:val="Standard"/>
    <w:link w:val="Textkrper3Zchn"/>
    <w:rsid w:val="000C0CCC"/>
    <w:pPr>
      <w:spacing w:line="400" w:lineRule="exact"/>
      <w:jc w:val="both"/>
    </w:pPr>
    <w:rPr>
      <w:rFonts w:cs="Times New Roman"/>
      <w:color w:val="FF0000"/>
      <w:sz w:val="24"/>
      <w:szCs w:val="24"/>
      <w:u w:val="single"/>
    </w:rPr>
  </w:style>
  <w:style w:type="character" w:customStyle="1" w:styleId="Textkrper3Zchn">
    <w:name w:val="Textkörper 3 Zchn"/>
    <w:link w:val="Textkrper3"/>
    <w:locked/>
    <w:rsid w:val="000C0CCC"/>
    <w:rPr>
      <w:rFonts w:eastAsia="Times New Roman" w:cs="Times New Roman"/>
      <w:color w:val="FF0000"/>
      <w:sz w:val="24"/>
      <w:szCs w:val="24"/>
      <w:u w:val="single"/>
    </w:rPr>
  </w:style>
  <w:style w:type="paragraph" w:customStyle="1" w:styleId="Headline18p">
    <w:name w:val="_Headline 18p"/>
    <w:basedOn w:val="Standard"/>
    <w:rsid w:val="000C0CCC"/>
    <w:pPr>
      <w:spacing w:line="360" w:lineRule="atLeast"/>
    </w:pPr>
    <w:rPr>
      <w:rFonts w:ascii="QuaySansEF-Medium" w:eastAsia="Calibri" w:hAnsi="QuaySansEF-Medium" w:cs="Times New Roman"/>
      <w:sz w:val="36"/>
      <w:szCs w:val="20"/>
    </w:rPr>
  </w:style>
  <w:style w:type="character" w:styleId="Kommentarzeichen">
    <w:name w:val="annotation reference"/>
    <w:rsid w:val="00600657"/>
    <w:rPr>
      <w:sz w:val="16"/>
      <w:szCs w:val="16"/>
    </w:rPr>
  </w:style>
  <w:style w:type="paragraph" w:styleId="Kommentartext">
    <w:name w:val="annotation text"/>
    <w:basedOn w:val="Standard"/>
    <w:link w:val="KommentartextZchn"/>
    <w:rsid w:val="00600657"/>
    <w:rPr>
      <w:rFonts w:cs="Times New Roman"/>
      <w:sz w:val="20"/>
      <w:szCs w:val="20"/>
    </w:rPr>
  </w:style>
  <w:style w:type="character" w:customStyle="1" w:styleId="KommentartextZchn">
    <w:name w:val="Kommentartext Zchn"/>
    <w:link w:val="Kommentartext"/>
    <w:rsid w:val="00600657"/>
    <w:rPr>
      <w:rFonts w:eastAsia="Times New Roman"/>
      <w:lang w:eastAsia="de-DE"/>
    </w:rPr>
  </w:style>
  <w:style w:type="paragraph" w:styleId="Kommentarthema">
    <w:name w:val="annotation subject"/>
    <w:basedOn w:val="Kommentartext"/>
    <w:next w:val="Kommentartext"/>
    <w:link w:val="KommentarthemaZchn"/>
    <w:rsid w:val="00600657"/>
    <w:rPr>
      <w:b/>
      <w:bCs/>
    </w:rPr>
  </w:style>
  <w:style w:type="character" w:customStyle="1" w:styleId="KommentarthemaZchn">
    <w:name w:val="Kommentarthema Zchn"/>
    <w:link w:val="Kommentarthema"/>
    <w:rsid w:val="00600657"/>
    <w:rPr>
      <w:rFonts w:eastAsia="Times New Roman"/>
      <w:b/>
      <w:bCs/>
      <w:lang w:eastAsia="de-DE"/>
    </w:rPr>
  </w:style>
  <w:style w:type="paragraph" w:styleId="Sprechblasentext">
    <w:name w:val="Balloon Text"/>
    <w:basedOn w:val="Standard"/>
    <w:link w:val="SprechblasentextZchn"/>
    <w:rsid w:val="00600657"/>
    <w:rPr>
      <w:rFonts w:ascii="Tahoma" w:hAnsi="Tahoma" w:cs="Times New Roman"/>
      <w:sz w:val="16"/>
      <w:szCs w:val="16"/>
    </w:rPr>
  </w:style>
  <w:style w:type="character" w:customStyle="1" w:styleId="SprechblasentextZchn">
    <w:name w:val="Sprechblasentext Zchn"/>
    <w:link w:val="Sprechblasentext"/>
    <w:rsid w:val="00600657"/>
    <w:rPr>
      <w:rFonts w:ascii="Tahoma" w:eastAsia="Times New Roman" w:hAnsi="Tahoma" w:cs="Tahoma"/>
      <w:sz w:val="16"/>
      <w:szCs w:val="16"/>
      <w:lang w:eastAsia="de-DE"/>
    </w:rPr>
  </w:style>
  <w:style w:type="paragraph" w:styleId="Listenabsatz">
    <w:name w:val="List Paragraph"/>
    <w:basedOn w:val="Standard"/>
    <w:uiPriority w:val="34"/>
    <w:qFormat/>
    <w:rsid w:val="005806B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532</Words>
  <Characters>4094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Sto AG</Company>
  <LinksUpToDate>false</LinksUpToDate>
  <CharactersWithSpaces>4617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kr</cp:lastModifiedBy>
  <cp:revision>7</cp:revision>
  <cp:lastPrinted>2021-04-21T06:59:00Z</cp:lastPrinted>
  <dcterms:created xsi:type="dcterms:W3CDTF">2021-06-23T14:12:00Z</dcterms:created>
  <dcterms:modified xsi:type="dcterms:W3CDTF">2021-06-23T14:25:00Z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2021-01-26T07:30:33Z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9a0de455-e34b-45bd-a913-0000a3641955</vt:lpwstr>
  </property>
  <property fmtid="{D5CDD505-2E9C-101B-9397-08002B2CF9AE}" pid="8" name="MSIP_Label_0d8cad6c-9ab5-4995-adbc-1936d45cc877_ContentBits">
    <vt:lpwstr>0</vt:lpwstr>
  </property>
</Properties>
</file>