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A5F" w:rsidRPr="00E43C64" w:rsidRDefault="00976A5F" w:rsidP="003B789F">
      <w:pPr>
        <w:spacing w:after="0" w:line="400" w:lineRule="exact"/>
        <w:rPr>
          <w:rFonts w:ascii="Arial" w:hAnsi="Arial"/>
          <w:sz w:val="18"/>
        </w:rPr>
      </w:pPr>
      <w:r w:rsidRPr="00E43C64">
        <w:rPr>
          <w:rFonts w:ascii="Arial" w:hAnsi="Arial"/>
          <w:sz w:val="18"/>
        </w:rPr>
        <w:t>Text s</w:t>
      </w:r>
      <w:r w:rsidR="00D817A2">
        <w:rPr>
          <w:rFonts w:ascii="Arial" w:hAnsi="Arial"/>
          <w:sz w:val="18"/>
        </w:rPr>
        <w:t>teht online unter: pr-</w:t>
      </w:r>
      <w:r w:rsidR="009B5A10">
        <w:rPr>
          <w:rFonts w:ascii="Arial" w:hAnsi="Arial"/>
          <w:sz w:val="18"/>
        </w:rPr>
        <w:t>neu.de/</w:t>
      </w:r>
      <w:proofErr w:type="spellStart"/>
      <w:r w:rsidR="009B5A10">
        <w:rPr>
          <w:rFonts w:ascii="Arial" w:hAnsi="Arial"/>
          <w:sz w:val="18"/>
        </w:rPr>
        <w:t>newsroom</w:t>
      </w:r>
      <w:proofErr w:type="spellEnd"/>
    </w:p>
    <w:p w:rsidR="00126536" w:rsidRPr="00E43C64" w:rsidRDefault="00876BCC" w:rsidP="003B789F">
      <w:pPr>
        <w:spacing w:after="0" w:line="400" w:lineRule="exact"/>
        <w:jc w:val="right"/>
        <w:rPr>
          <w:rFonts w:ascii="Arial" w:hAnsi="Arial" w:cs="Arial"/>
          <w:b/>
          <w:bCs/>
          <w:sz w:val="28"/>
          <w:szCs w:val="28"/>
        </w:rPr>
      </w:pPr>
      <w:r>
        <w:rPr>
          <w:rFonts w:ascii="Arial" w:hAnsi="Arial"/>
          <w:sz w:val="18"/>
        </w:rPr>
        <w:t>12/21-14</w:t>
      </w:r>
    </w:p>
    <w:p w:rsidR="00DD48CE" w:rsidRPr="003B789F" w:rsidRDefault="008B623A" w:rsidP="00BE5189">
      <w:pPr>
        <w:spacing w:after="0" w:line="400" w:lineRule="exact"/>
      </w:pPr>
      <w:r>
        <w:rPr>
          <w:rFonts w:ascii="Arial" w:hAnsi="Arial" w:cs="Arial"/>
          <w:bCs/>
          <w:sz w:val="28"/>
          <w:szCs w:val="28"/>
          <w:u w:val="single"/>
        </w:rPr>
        <w:t xml:space="preserve">StoCrete TS 126/136: </w:t>
      </w:r>
      <w:r w:rsidRPr="008B623A">
        <w:rPr>
          <w:rFonts w:ascii="Arial" w:hAnsi="Arial" w:cs="Arial"/>
          <w:bCs/>
          <w:sz w:val="28"/>
          <w:szCs w:val="28"/>
          <w:u w:val="single"/>
        </w:rPr>
        <w:t xml:space="preserve">Betonersatz mit intelligenter Luftporentechnologie </w:t>
      </w:r>
      <w:r w:rsidR="005636BF">
        <w:rPr>
          <w:rFonts w:ascii="Arial" w:hAnsi="Arial" w:cs="Arial"/>
          <w:bCs/>
          <w:sz w:val="28"/>
          <w:szCs w:val="28"/>
          <w:u w:val="single"/>
        </w:rPr>
        <w:t>verhinder</w:t>
      </w:r>
      <w:r w:rsidR="00F96975">
        <w:rPr>
          <w:rFonts w:ascii="Arial" w:hAnsi="Arial" w:cs="Arial"/>
          <w:bCs/>
          <w:sz w:val="28"/>
          <w:szCs w:val="28"/>
          <w:u w:val="single"/>
        </w:rPr>
        <w:t>t</w:t>
      </w:r>
      <w:r w:rsidR="005636BF">
        <w:rPr>
          <w:rFonts w:ascii="Arial" w:hAnsi="Arial" w:cs="Arial"/>
          <w:bCs/>
          <w:sz w:val="28"/>
          <w:szCs w:val="28"/>
          <w:u w:val="single"/>
        </w:rPr>
        <w:t xml:space="preserve"> Schäden durch Eis</w:t>
      </w:r>
    </w:p>
    <w:p w:rsidR="00BE5189" w:rsidRPr="00E43C64" w:rsidRDefault="00BE5189" w:rsidP="00BE5189">
      <w:pPr>
        <w:spacing w:after="0" w:line="400" w:lineRule="exact"/>
        <w:rPr>
          <w:rFonts w:ascii="Arial" w:hAnsi="Arial" w:cs="Arial"/>
          <w:sz w:val="24"/>
          <w:szCs w:val="24"/>
        </w:rPr>
      </w:pPr>
    </w:p>
    <w:p w:rsidR="00BE5189" w:rsidRDefault="005636BF" w:rsidP="00BE5189">
      <w:pPr>
        <w:spacing w:after="0" w:line="400" w:lineRule="exact"/>
        <w:rPr>
          <w:rFonts w:ascii="Arial" w:hAnsi="Arial" w:cs="Arial"/>
          <w:b/>
          <w:bCs/>
          <w:sz w:val="40"/>
          <w:szCs w:val="40"/>
        </w:rPr>
      </w:pPr>
      <w:r>
        <w:rPr>
          <w:rFonts w:ascii="Arial" w:hAnsi="Arial" w:cs="Arial"/>
          <w:b/>
          <w:bCs/>
          <w:sz w:val="40"/>
          <w:szCs w:val="40"/>
        </w:rPr>
        <w:t>Altbetone</w:t>
      </w:r>
      <w:r w:rsidR="00BB3105">
        <w:rPr>
          <w:rFonts w:ascii="Arial" w:hAnsi="Arial" w:cs="Arial"/>
          <w:b/>
          <w:bCs/>
          <w:sz w:val="40"/>
          <w:szCs w:val="40"/>
        </w:rPr>
        <w:t xml:space="preserve"> dauerhaft</w:t>
      </w:r>
      <w:r>
        <w:rPr>
          <w:rFonts w:ascii="Arial" w:hAnsi="Arial" w:cs="Arial"/>
          <w:b/>
          <w:bCs/>
          <w:sz w:val="40"/>
          <w:szCs w:val="40"/>
        </w:rPr>
        <w:t xml:space="preserve"> vor Frostschäden schützen</w:t>
      </w:r>
    </w:p>
    <w:p w:rsidR="00BE5189" w:rsidRPr="00E43C64" w:rsidRDefault="00BE5189" w:rsidP="00BE5189">
      <w:pPr>
        <w:spacing w:after="0" w:line="400" w:lineRule="exact"/>
        <w:rPr>
          <w:rFonts w:ascii="Arial" w:hAnsi="Arial" w:cs="Arial"/>
          <w:sz w:val="24"/>
          <w:szCs w:val="24"/>
        </w:rPr>
      </w:pPr>
    </w:p>
    <w:p w:rsidR="0024719E" w:rsidRPr="00E43C64" w:rsidRDefault="00F036B4" w:rsidP="00BE5189">
      <w:pPr>
        <w:spacing w:after="0" w:line="400" w:lineRule="exact"/>
        <w:jc w:val="both"/>
        <w:rPr>
          <w:rFonts w:ascii="Arial" w:hAnsi="Arial" w:cs="Arial"/>
          <w:b/>
          <w:sz w:val="24"/>
          <w:szCs w:val="24"/>
        </w:rPr>
      </w:pPr>
      <w:r>
        <w:rPr>
          <w:rFonts w:ascii="Arial" w:hAnsi="Arial" w:cs="Arial"/>
          <w:b/>
          <w:sz w:val="24"/>
          <w:szCs w:val="24"/>
        </w:rPr>
        <w:t>D</w:t>
      </w:r>
      <w:r w:rsidR="005636BF">
        <w:rPr>
          <w:rFonts w:ascii="Arial" w:hAnsi="Arial" w:cs="Arial"/>
          <w:b/>
          <w:sz w:val="24"/>
          <w:szCs w:val="24"/>
        </w:rPr>
        <w:t xml:space="preserve">ie </w:t>
      </w:r>
      <w:r w:rsidR="00D80E9A">
        <w:rPr>
          <w:rFonts w:ascii="Arial" w:hAnsi="Arial" w:cs="Arial"/>
          <w:b/>
          <w:sz w:val="24"/>
          <w:szCs w:val="24"/>
        </w:rPr>
        <w:t>Trockenspritzb</w:t>
      </w:r>
      <w:r w:rsidR="005636BF" w:rsidRPr="00277BAE">
        <w:rPr>
          <w:rFonts w:ascii="Arial" w:hAnsi="Arial" w:cs="Arial"/>
          <w:b/>
          <w:sz w:val="24"/>
          <w:szCs w:val="24"/>
        </w:rPr>
        <w:t>etone StoCrete TS 126 und StoCrete TS 136</w:t>
      </w:r>
      <w:r w:rsidR="00BB3105">
        <w:rPr>
          <w:rFonts w:ascii="Arial" w:hAnsi="Arial" w:cs="Arial"/>
          <w:b/>
          <w:sz w:val="24"/>
          <w:szCs w:val="24"/>
        </w:rPr>
        <w:t xml:space="preserve"> von StoCretec reduzieren </w:t>
      </w:r>
      <w:r w:rsidR="00BB3105" w:rsidRPr="00741524">
        <w:rPr>
          <w:rFonts w:ascii="Arial" w:hAnsi="Arial" w:cs="Arial"/>
          <w:b/>
          <w:bCs/>
          <w:sz w:val="24"/>
          <w:szCs w:val="24"/>
        </w:rPr>
        <w:t>dauerhaft die Instandset</w:t>
      </w:r>
      <w:r w:rsidR="00842BB5">
        <w:rPr>
          <w:rFonts w:ascii="Arial" w:hAnsi="Arial" w:cs="Arial"/>
          <w:b/>
          <w:bCs/>
          <w:sz w:val="24"/>
          <w:szCs w:val="24"/>
        </w:rPr>
        <w:softHyphen/>
      </w:r>
      <w:r w:rsidR="00BB3105" w:rsidRPr="00741524">
        <w:rPr>
          <w:rFonts w:ascii="Arial" w:hAnsi="Arial" w:cs="Arial"/>
          <w:b/>
          <w:bCs/>
          <w:sz w:val="24"/>
          <w:szCs w:val="24"/>
        </w:rPr>
        <w:t>zungshäufigkeit für Altbetonbauwerke</w:t>
      </w:r>
      <w:r w:rsidR="00C67977" w:rsidRPr="00D4165C">
        <w:rPr>
          <w:rFonts w:ascii="Arial" w:hAnsi="Arial" w:cs="Arial"/>
          <w:b/>
          <w:bCs/>
          <w:sz w:val="24"/>
          <w:szCs w:val="24"/>
        </w:rPr>
        <w:t>.</w:t>
      </w:r>
      <w:r w:rsidR="00C67977">
        <w:rPr>
          <w:rFonts w:ascii="Arial" w:hAnsi="Arial" w:cs="Arial"/>
          <w:b/>
          <w:sz w:val="24"/>
          <w:szCs w:val="24"/>
        </w:rPr>
        <w:t xml:space="preserve"> Sie </w:t>
      </w:r>
      <w:r w:rsidR="00F96975">
        <w:rPr>
          <w:rFonts w:ascii="Arial" w:hAnsi="Arial" w:cs="Arial"/>
          <w:b/>
          <w:sz w:val="24"/>
          <w:szCs w:val="24"/>
        </w:rPr>
        <w:t>verfügen über</w:t>
      </w:r>
      <w:r w:rsidR="00C67977">
        <w:rPr>
          <w:rFonts w:ascii="Arial" w:hAnsi="Arial" w:cs="Arial"/>
          <w:b/>
          <w:sz w:val="24"/>
          <w:szCs w:val="24"/>
        </w:rPr>
        <w:t xml:space="preserve"> spezielle Luftporen, die die Zerstörung</w:t>
      </w:r>
      <w:r w:rsidR="00F96975">
        <w:rPr>
          <w:rFonts w:ascii="Arial" w:hAnsi="Arial" w:cs="Arial"/>
          <w:b/>
          <w:sz w:val="24"/>
          <w:szCs w:val="24"/>
        </w:rPr>
        <w:t xml:space="preserve"> der </w:t>
      </w:r>
      <w:r>
        <w:rPr>
          <w:rFonts w:ascii="Arial" w:hAnsi="Arial" w:cs="Arial"/>
          <w:b/>
          <w:sz w:val="24"/>
          <w:szCs w:val="24"/>
        </w:rPr>
        <w:t>Zementstein</w:t>
      </w:r>
      <w:r w:rsidR="00F96975">
        <w:rPr>
          <w:rFonts w:ascii="Arial" w:hAnsi="Arial" w:cs="Arial"/>
          <w:b/>
          <w:sz w:val="24"/>
          <w:szCs w:val="24"/>
        </w:rPr>
        <w:t>ma</w:t>
      </w:r>
      <w:r w:rsidR="00842BB5">
        <w:rPr>
          <w:rFonts w:ascii="Arial" w:hAnsi="Arial" w:cs="Arial"/>
          <w:b/>
          <w:sz w:val="24"/>
          <w:szCs w:val="24"/>
        </w:rPr>
        <w:softHyphen/>
      </w:r>
      <w:r w:rsidR="00F96975">
        <w:rPr>
          <w:rFonts w:ascii="Arial" w:hAnsi="Arial" w:cs="Arial"/>
          <w:b/>
          <w:sz w:val="24"/>
          <w:szCs w:val="24"/>
        </w:rPr>
        <w:t>trix</w:t>
      </w:r>
      <w:r w:rsidR="00C67977">
        <w:rPr>
          <w:rFonts w:ascii="Arial" w:hAnsi="Arial" w:cs="Arial"/>
          <w:b/>
          <w:sz w:val="24"/>
          <w:szCs w:val="24"/>
        </w:rPr>
        <w:t xml:space="preserve"> durch </w:t>
      </w:r>
      <w:r w:rsidR="00F96975">
        <w:rPr>
          <w:rFonts w:ascii="Arial" w:hAnsi="Arial" w:cs="Arial"/>
          <w:b/>
          <w:sz w:val="24"/>
          <w:szCs w:val="24"/>
        </w:rPr>
        <w:t>gefrierendes Wasser</w:t>
      </w:r>
      <w:r w:rsidR="00C67977">
        <w:rPr>
          <w:rFonts w:ascii="Arial" w:hAnsi="Arial" w:cs="Arial"/>
          <w:b/>
          <w:sz w:val="24"/>
          <w:szCs w:val="24"/>
        </w:rPr>
        <w:t xml:space="preserve"> </w:t>
      </w:r>
      <w:r w:rsidR="00D80E9A">
        <w:rPr>
          <w:rFonts w:ascii="Arial" w:hAnsi="Arial" w:cs="Arial"/>
          <w:b/>
          <w:sz w:val="24"/>
          <w:szCs w:val="24"/>
        </w:rPr>
        <w:t>drastisch reduzieren</w:t>
      </w:r>
      <w:r w:rsidR="00C67977">
        <w:rPr>
          <w:rFonts w:ascii="Arial" w:hAnsi="Arial" w:cs="Arial"/>
          <w:b/>
          <w:sz w:val="24"/>
          <w:szCs w:val="24"/>
        </w:rPr>
        <w:t xml:space="preserve">. </w:t>
      </w:r>
      <w:r w:rsidR="00D80E9A">
        <w:rPr>
          <w:rFonts w:ascii="Arial" w:hAnsi="Arial" w:cs="Arial"/>
          <w:b/>
          <w:sz w:val="24"/>
          <w:szCs w:val="24"/>
        </w:rPr>
        <w:t>Das</w:t>
      </w:r>
      <w:r w:rsidR="00721363">
        <w:rPr>
          <w:rFonts w:ascii="Arial" w:hAnsi="Arial" w:cs="Arial"/>
          <w:b/>
          <w:sz w:val="24"/>
          <w:szCs w:val="24"/>
        </w:rPr>
        <w:t xml:space="preserve"> genormte </w:t>
      </w:r>
      <w:r w:rsidR="00D80E9A">
        <w:rPr>
          <w:rFonts w:ascii="Arial" w:hAnsi="Arial" w:cs="Arial"/>
          <w:b/>
          <w:sz w:val="24"/>
          <w:szCs w:val="24"/>
        </w:rPr>
        <w:t>CDF-</w:t>
      </w:r>
      <w:r w:rsidR="00721363">
        <w:rPr>
          <w:rFonts w:ascii="Arial" w:hAnsi="Arial" w:cs="Arial"/>
          <w:b/>
          <w:sz w:val="24"/>
          <w:szCs w:val="24"/>
        </w:rPr>
        <w:t xml:space="preserve">Prüfverfahren bestätigt den </w:t>
      </w:r>
      <w:r w:rsidR="00D80E9A">
        <w:rPr>
          <w:rFonts w:ascii="Arial" w:hAnsi="Arial" w:cs="Arial"/>
          <w:b/>
          <w:sz w:val="24"/>
          <w:szCs w:val="24"/>
        </w:rPr>
        <w:t>Trockenspritz</w:t>
      </w:r>
      <w:r w:rsidR="00842BB5">
        <w:rPr>
          <w:rFonts w:ascii="Arial" w:hAnsi="Arial" w:cs="Arial"/>
          <w:b/>
          <w:sz w:val="24"/>
          <w:szCs w:val="24"/>
        </w:rPr>
        <w:softHyphen/>
      </w:r>
      <w:r w:rsidR="00D80E9A">
        <w:rPr>
          <w:rFonts w:ascii="Arial" w:hAnsi="Arial" w:cs="Arial"/>
          <w:b/>
          <w:sz w:val="24"/>
          <w:szCs w:val="24"/>
        </w:rPr>
        <w:t>b</w:t>
      </w:r>
      <w:r w:rsidR="00721363">
        <w:rPr>
          <w:rFonts w:ascii="Arial" w:hAnsi="Arial" w:cs="Arial"/>
          <w:b/>
          <w:sz w:val="24"/>
          <w:szCs w:val="24"/>
        </w:rPr>
        <w:t>etonen eine</w:t>
      </w:r>
      <w:r w:rsidR="00BB3105">
        <w:rPr>
          <w:rFonts w:ascii="Arial" w:hAnsi="Arial" w:cs="Arial"/>
          <w:b/>
          <w:sz w:val="24"/>
          <w:szCs w:val="24"/>
        </w:rPr>
        <w:t xml:space="preserve"> herausragende Frost-Tausalz-Beständigkeit</w:t>
      </w:r>
      <w:r w:rsidR="00721363">
        <w:rPr>
          <w:rFonts w:ascii="Arial" w:hAnsi="Arial" w:cs="Arial"/>
          <w:b/>
          <w:sz w:val="24"/>
          <w:szCs w:val="24"/>
        </w:rPr>
        <w:t>.</w:t>
      </w:r>
    </w:p>
    <w:p w:rsidR="00A422C2" w:rsidRPr="00E43C64" w:rsidRDefault="00A422C2" w:rsidP="00876BCC">
      <w:pPr>
        <w:spacing w:after="0" w:line="400" w:lineRule="exact"/>
        <w:jc w:val="both"/>
        <w:rPr>
          <w:rFonts w:ascii="Arial" w:hAnsi="Arial" w:cs="Arial"/>
          <w:sz w:val="24"/>
          <w:szCs w:val="24"/>
        </w:rPr>
      </w:pPr>
    </w:p>
    <w:p w:rsidR="00B82383" w:rsidRDefault="00B82383" w:rsidP="00876BCC">
      <w:pPr>
        <w:spacing w:after="0" w:line="400" w:lineRule="exact"/>
        <w:jc w:val="both"/>
        <w:rPr>
          <w:rFonts w:ascii="Arial" w:hAnsi="Arial" w:cs="Arial"/>
          <w:sz w:val="24"/>
          <w:szCs w:val="24"/>
        </w:rPr>
      </w:pPr>
      <w:r w:rsidRPr="00B82383">
        <w:rPr>
          <w:rFonts w:ascii="Arial" w:hAnsi="Arial" w:cs="Arial"/>
          <w:sz w:val="24"/>
          <w:szCs w:val="24"/>
        </w:rPr>
        <w:t xml:space="preserve">Betone geringerer Festigkeiten weisen </w:t>
      </w:r>
      <w:r w:rsidR="00C67977">
        <w:rPr>
          <w:rFonts w:ascii="Arial" w:hAnsi="Arial" w:cs="Arial"/>
          <w:sz w:val="24"/>
          <w:szCs w:val="24"/>
        </w:rPr>
        <w:t>i</w:t>
      </w:r>
      <w:r w:rsidR="00C67977" w:rsidRPr="00B82383">
        <w:rPr>
          <w:rFonts w:ascii="Arial" w:hAnsi="Arial" w:cs="Arial"/>
          <w:sz w:val="24"/>
          <w:szCs w:val="24"/>
        </w:rPr>
        <w:t xml:space="preserve">n der Regel </w:t>
      </w:r>
      <w:r w:rsidRPr="00B82383">
        <w:rPr>
          <w:rFonts w:ascii="Arial" w:hAnsi="Arial" w:cs="Arial"/>
          <w:sz w:val="24"/>
          <w:szCs w:val="24"/>
        </w:rPr>
        <w:t>eine höhere kapillare Wasseraufnahme und eine höhere Abwitterung bei Frostangriff auf</w:t>
      </w:r>
      <w:r w:rsidR="00D80E9A">
        <w:rPr>
          <w:rFonts w:ascii="Arial" w:hAnsi="Arial" w:cs="Arial"/>
          <w:sz w:val="24"/>
          <w:szCs w:val="24"/>
        </w:rPr>
        <w:t>.</w:t>
      </w:r>
      <w:r w:rsidR="00C67977" w:rsidRPr="00C67977">
        <w:rPr>
          <w:rFonts w:ascii="Arial" w:hAnsi="Arial" w:cs="Arial"/>
          <w:sz w:val="24"/>
          <w:szCs w:val="24"/>
        </w:rPr>
        <w:t xml:space="preserve"> </w:t>
      </w:r>
      <w:r w:rsidR="00D80E9A">
        <w:rPr>
          <w:rFonts w:ascii="Arial" w:hAnsi="Arial" w:cs="Arial"/>
          <w:sz w:val="24"/>
          <w:szCs w:val="24"/>
        </w:rPr>
        <w:t>Das macht sie</w:t>
      </w:r>
      <w:r w:rsidR="00C67977" w:rsidRPr="00B82383">
        <w:rPr>
          <w:rFonts w:ascii="Arial" w:hAnsi="Arial" w:cs="Arial"/>
          <w:sz w:val="24"/>
          <w:szCs w:val="24"/>
        </w:rPr>
        <w:t xml:space="preserve"> weniger widerstandsfähig</w:t>
      </w:r>
      <w:r w:rsidRPr="00B82383">
        <w:rPr>
          <w:rFonts w:ascii="Arial" w:hAnsi="Arial" w:cs="Arial"/>
          <w:sz w:val="24"/>
          <w:szCs w:val="24"/>
        </w:rPr>
        <w:t>.</w:t>
      </w:r>
      <w:r w:rsidR="00F103AE">
        <w:rPr>
          <w:rFonts w:ascii="Arial" w:hAnsi="Arial" w:cs="Arial"/>
          <w:sz w:val="24"/>
          <w:szCs w:val="24"/>
        </w:rPr>
        <w:t xml:space="preserve"> </w:t>
      </w:r>
      <w:r w:rsidRPr="00B82383">
        <w:rPr>
          <w:rFonts w:ascii="Arial" w:hAnsi="Arial" w:cs="Arial"/>
          <w:sz w:val="24"/>
          <w:szCs w:val="24"/>
        </w:rPr>
        <w:t>Nach kurzer Zeit zeigt der Beton lokale Abplatzungen. Die Zerstörung setzt sich sukzessive mit jedem Frost fort</w:t>
      </w:r>
      <w:r w:rsidR="00876BCC">
        <w:rPr>
          <w:rFonts w:ascii="Arial" w:hAnsi="Arial" w:cs="Arial"/>
          <w:sz w:val="24"/>
          <w:szCs w:val="24"/>
        </w:rPr>
        <w:t>, d</w:t>
      </w:r>
      <w:r w:rsidRPr="00B82383">
        <w:rPr>
          <w:rFonts w:ascii="Arial" w:hAnsi="Arial" w:cs="Arial"/>
          <w:sz w:val="24"/>
          <w:szCs w:val="24"/>
        </w:rPr>
        <w:t>ie Betondeckung wird zerstört, die Bewehrung durch Korrosion gefährdet</w:t>
      </w:r>
      <w:r w:rsidR="00876BCC">
        <w:rPr>
          <w:rFonts w:ascii="Arial" w:hAnsi="Arial" w:cs="Arial"/>
          <w:sz w:val="24"/>
          <w:szCs w:val="24"/>
        </w:rPr>
        <w:t xml:space="preserve"> und d</w:t>
      </w:r>
      <w:r w:rsidRPr="00B82383">
        <w:rPr>
          <w:rFonts w:ascii="Arial" w:hAnsi="Arial" w:cs="Arial"/>
          <w:sz w:val="24"/>
          <w:szCs w:val="24"/>
        </w:rPr>
        <w:t>ie Oberfläche unansehnlich.</w:t>
      </w:r>
    </w:p>
    <w:p w:rsidR="00876BCC" w:rsidRPr="00B82383" w:rsidRDefault="00876BCC" w:rsidP="00876BCC">
      <w:pPr>
        <w:spacing w:after="0" w:line="400" w:lineRule="exact"/>
        <w:jc w:val="both"/>
        <w:rPr>
          <w:rFonts w:ascii="Arial" w:hAnsi="Arial" w:cs="Arial"/>
          <w:b/>
          <w:bCs/>
          <w:sz w:val="24"/>
          <w:szCs w:val="24"/>
        </w:rPr>
      </w:pPr>
    </w:p>
    <w:p w:rsidR="00B82383" w:rsidRDefault="00B82383" w:rsidP="00876BCC">
      <w:pPr>
        <w:spacing w:after="0" w:line="400" w:lineRule="exact"/>
        <w:jc w:val="both"/>
        <w:rPr>
          <w:rFonts w:ascii="Arial" w:hAnsi="Arial" w:cs="Arial"/>
          <w:sz w:val="24"/>
          <w:szCs w:val="24"/>
        </w:rPr>
      </w:pPr>
      <w:r w:rsidRPr="00B82383">
        <w:rPr>
          <w:rFonts w:ascii="Arial" w:hAnsi="Arial" w:cs="Arial"/>
          <w:sz w:val="24"/>
          <w:szCs w:val="24"/>
        </w:rPr>
        <w:t>Schuld an diesem Schadensmechanismus ist die Volumen</w:t>
      </w:r>
      <w:r w:rsidR="00BE5189">
        <w:rPr>
          <w:rFonts w:ascii="Arial" w:hAnsi="Arial" w:cs="Arial"/>
          <w:sz w:val="24"/>
          <w:szCs w:val="24"/>
        </w:rPr>
        <w:softHyphen/>
      </w:r>
      <w:r w:rsidRPr="00B82383">
        <w:rPr>
          <w:rFonts w:ascii="Arial" w:hAnsi="Arial" w:cs="Arial"/>
          <w:sz w:val="24"/>
          <w:szCs w:val="24"/>
        </w:rPr>
        <w:t xml:space="preserve">vergrößerung von gefrierendem Wasser in den Kapillarporen des Betons. Das Volumen des Eises übersteigt das Volumen der Pore und zerrüttet dadurch die Zementsteinmatrix. </w:t>
      </w:r>
    </w:p>
    <w:p w:rsidR="00876BCC" w:rsidRPr="00B82383" w:rsidRDefault="00876BCC" w:rsidP="00876BCC">
      <w:pPr>
        <w:spacing w:after="0" w:line="400" w:lineRule="exact"/>
        <w:jc w:val="both"/>
        <w:rPr>
          <w:rFonts w:ascii="Arial" w:hAnsi="Arial" w:cs="Arial"/>
          <w:sz w:val="24"/>
          <w:szCs w:val="24"/>
        </w:rPr>
      </w:pPr>
    </w:p>
    <w:p w:rsidR="00B82383" w:rsidRPr="00B82383" w:rsidRDefault="00B82383" w:rsidP="00876BCC">
      <w:pPr>
        <w:spacing w:after="0" w:line="400" w:lineRule="exact"/>
        <w:jc w:val="both"/>
        <w:rPr>
          <w:rFonts w:ascii="Arial" w:hAnsi="Arial" w:cs="Arial"/>
          <w:b/>
          <w:bCs/>
          <w:sz w:val="24"/>
          <w:szCs w:val="24"/>
        </w:rPr>
      </w:pPr>
      <w:r w:rsidRPr="00B82383">
        <w:rPr>
          <w:rFonts w:ascii="Arial" w:hAnsi="Arial" w:cs="Arial"/>
          <w:b/>
          <w:bCs/>
          <w:sz w:val="24"/>
          <w:szCs w:val="24"/>
        </w:rPr>
        <w:lastRenderedPageBreak/>
        <w:t>Neue intelligente Technologien</w:t>
      </w:r>
    </w:p>
    <w:p w:rsidR="00876BCC" w:rsidRDefault="00876BCC" w:rsidP="00876BCC">
      <w:pPr>
        <w:spacing w:after="0" w:line="400" w:lineRule="exact"/>
        <w:jc w:val="both"/>
        <w:rPr>
          <w:rFonts w:ascii="Arial" w:hAnsi="Arial" w:cs="Arial"/>
          <w:sz w:val="24"/>
          <w:szCs w:val="24"/>
        </w:rPr>
      </w:pPr>
    </w:p>
    <w:p w:rsidR="00B82383" w:rsidRDefault="00B82383" w:rsidP="00876BCC">
      <w:pPr>
        <w:spacing w:after="0" w:line="400" w:lineRule="exact"/>
        <w:jc w:val="both"/>
        <w:rPr>
          <w:rFonts w:ascii="Arial" w:hAnsi="Arial" w:cs="Arial"/>
          <w:sz w:val="24"/>
          <w:szCs w:val="24"/>
        </w:rPr>
      </w:pPr>
      <w:r w:rsidRPr="00B82383">
        <w:rPr>
          <w:rFonts w:ascii="Arial" w:hAnsi="Arial" w:cs="Arial"/>
          <w:sz w:val="24"/>
          <w:szCs w:val="24"/>
        </w:rPr>
        <w:t>Die Instandsetzungsbetone StoCrete TS 126 und StoCrete TS 136 von StoCretec wurden speziell für Untergrundbetone der Altbetonklassen A2 und A3 entwickelt. Sie verfügen über eine geringere Festigkeit und einen geringeren E-Modul. Zugleich zeichnen sie sich durch höchste Dauerhaftigkeit aus</w:t>
      </w:r>
      <w:r w:rsidR="00876BCC">
        <w:rPr>
          <w:rFonts w:ascii="Arial" w:hAnsi="Arial" w:cs="Arial"/>
          <w:sz w:val="24"/>
          <w:szCs w:val="24"/>
        </w:rPr>
        <w:t>, e</w:t>
      </w:r>
      <w:r w:rsidR="00BE5189">
        <w:rPr>
          <w:rFonts w:ascii="Arial" w:hAnsi="Arial" w:cs="Arial"/>
          <w:sz w:val="24"/>
          <w:szCs w:val="24"/>
        </w:rPr>
        <w:t xml:space="preserve">rreicht </w:t>
      </w:r>
      <w:r w:rsidRPr="00B82383">
        <w:rPr>
          <w:rFonts w:ascii="Arial" w:hAnsi="Arial" w:cs="Arial"/>
          <w:sz w:val="24"/>
          <w:szCs w:val="24"/>
        </w:rPr>
        <w:t xml:space="preserve">mit einer intelligenten Technologie. Die </w:t>
      </w:r>
      <w:r w:rsidR="00D80E9A">
        <w:rPr>
          <w:rFonts w:ascii="Arial" w:hAnsi="Arial" w:cs="Arial"/>
          <w:sz w:val="24"/>
          <w:szCs w:val="24"/>
        </w:rPr>
        <w:t>Trockenspritzbetone</w:t>
      </w:r>
      <w:r w:rsidRPr="00B82383">
        <w:rPr>
          <w:rFonts w:ascii="Arial" w:hAnsi="Arial" w:cs="Arial"/>
          <w:sz w:val="24"/>
          <w:szCs w:val="24"/>
        </w:rPr>
        <w:t xml:space="preserve"> enthalten gezielt eingebrachte Spezialluftporen in optimaler Menge, Größe und Verteilung. Diese </w:t>
      </w:r>
      <w:r w:rsidR="00D80E9A">
        <w:rPr>
          <w:rFonts w:ascii="Arial" w:hAnsi="Arial" w:cs="Arial"/>
          <w:sz w:val="24"/>
          <w:szCs w:val="24"/>
        </w:rPr>
        <w:t xml:space="preserve">künstlichen </w:t>
      </w:r>
      <w:r w:rsidRPr="00B82383">
        <w:rPr>
          <w:rFonts w:ascii="Arial" w:hAnsi="Arial" w:cs="Arial"/>
          <w:sz w:val="24"/>
          <w:szCs w:val="24"/>
        </w:rPr>
        <w:t>Poren entwässern die Kapillarporen des Betonersatzes bei sinkenden Temperaturen und leiten so die Sprengkraft des Eises kontrolliert ab. Die Kapillarporen sind entlastet in Sommer wie Winter. Frost kann den Betonersatz kaum zerrütten.</w:t>
      </w:r>
      <w:r w:rsidR="00842BB5">
        <w:rPr>
          <w:rFonts w:ascii="Arial" w:hAnsi="Arial" w:cs="Arial"/>
          <w:sz w:val="24"/>
          <w:szCs w:val="24"/>
        </w:rPr>
        <w:t xml:space="preserve"> </w:t>
      </w:r>
      <w:r w:rsidRPr="00B82383">
        <w:rPr>
          <w:rFonts w:ascii="Arial" w:hAnsi="Arial" w:cs="Arial"/>
          <w:sz w:val="24"/>
          <w:szCs w:val="24"/>
        </w:rPr>
        <w:t xml:space="preserve">Zusätzlich </w:t>
      </w:r>
      <w:r w:rsidR="00D80E9A">
        <w:rPr>
          <w:rFonts w:ascii="Arial" w:hAnsi="Arial" w:cs="Arial"/>
          <w:sz w:val="24"/>
          <w:szCs w:val="24"/>
        </w:rPr>
        <w:t>zeigen</w:t>
      </w:r>
      <w:r w:rsidRPr="00B82383">
        <w:rPr>
          <w:rFonts w:ascii="Arial" w:hAnsi="Arial" w:cs="Arial"/>
          <w:sz w:val="24"/>
          <w:szCs w:val="24"/>
        </w:rPr>
        <w:t xml:space="preserve"> StoCrete TS 126 und StoCrete TS 136 eine drastisch reduzierte kapillare Wasseraufnahme. </w:t>
      </w:r>
      <w:r w:rsidR="00D80E9A">
        <w:rPr>
          <w:rFonts w:ascii="Arial" w:hAnsi="Arial" w:cs="Arial"/>
          <w:sz w:val="24"/>
          <w:szCs w:val="24"/>
        </w:rPr>
        <w:t>S</w:t>
      </w:r>
      <w:r w:rsidRPr="00B82383">
        <w:rPr>
          <w:rFonts w:ascii="Arial" w:hAnsi="Arial" w:cs="Arial"/>
          <w:sz w:val="24"/>
          <w:szCs w:val="24"/>
        </w:rPr>
        <w:t xml:space="preserve">ie nehmen nur 17 Prozent der gemäß Regelwerk maximal zulässigen Menge an Wasser auf. </w:t>
      </w:r>
    </w:p>
    <w:p w:rsidR="00876BCC" w:rsidRPr="00B82383" w:rsidRDefault="00876BCC" w:rsidP="00876BCC">
      <w:pPr>
        <w:spacing w:after="0" w:line="400" w:lineRule="exact"/>
        <w:jc w:val="both"/>
        <w:rPr>
          <w:rFonts w:ascii="Arial" w:hAnsi="Arial" w:cs="Arial"/>
          <w:sz w:val="24"/>
          <w:szCs w:val="24"/>
        </w:rPr>
      </w:pPr>
    </w:p>
    <w:p w:rsidR="00B82383" w:rsidRDefault="00B82383" w:rsidP="00876BCC">
      <w:pPr>
        <w:spacing w:after="0" w:line="400" w:lineRule="exact"/>
        <w:jc w:val="both"/>
        <w:rPr>
          <w:rFonts w:ascii="Arial" w:hAnsi="Arial" w:cs="Arial"/>
          <w:b/>
          <w:bCs/>
          <w:sz w:val="24"/>
          <w:szCs w:val="24"/>
        </w:rPr>
      </w:pPr>
      <w:r w:rsidRPr="00B82383">
        <w:rPr>
          <w:rFonts w:ascii="Arial" w:hAnsi="Arial" w:cs="Arial"/>
          <w:b/>
          <w:bCs/>
          <w:sz w:val="24"/>
          <w:szCs w:val="24"/>
        </w:rPr>
        <w:t>CDF</w:t>
      </w:r>
      <w:r w:rsidR="00BE5189">
        <w:rPr>
          <w:rFonts w:ascii="Arial" w:hAnsi="Arial" w:cs="Arial"/>
          <w:b/>
          <w:bCs/>
          <w:sz w:val="24"/>
          <w:szCs w:val="24"/>
        </w:rPr>
        <w:t>-</w:t>
      </w:r>
      <w:r w:rsidRPr="00B82383">
        <w:rPr>
          <w:rFonts w:ascii="Arial" w:hAnsi="Arial" w:cs="Arial"/>
          <w:b/>
          <w:bCs/>
          <w:sz w:val="24"/>
          <w:szCs w:val="24"/>
        </w:rPr>
        <w:t>Verfahren für Dauerhaftigkeit bei XF4</w:t>
      </w:r>
    </w:p>
    <w:p w:rsidR="00876BCC" w:rsidRPr="00B82383" w:rsidRDefault="00876BCC" w:rsidP="00876BCC">
      <w:pPr>
        <w:spacing w:after="0" w:line="400" w:lineRule="exact"/>
        <w:jc w:val="both"/>
        <w:rPr>
          <w:rFonts w:ascii="Arial" w:hAnsi="Arial" w:cs="Arial"/>
          <w:b/>
          <w:bCs/>
          <w:sz w:val="24"/>
          <w:szCs w:val="24"/>
        </w:rPr>
      </w:pPr>
    </w:p>
    <w:p w:rsidR="00B82383" w:rsidRDefault="00B82383" w:rsidP="00876BCC">
      <w:pPr>
        <w:spacing w:after="0" w:line="400" w:lineRule="exact"/>
        <w:jc w:val="both"/>
        <w:rPr>
          <w:rFonts w:ascii="Arial" w:hAnsi="Arial" w:cs="Arial"/>
          <w:sz w:val="24"/>
          <w:szCs w:val="24"/>
        </w:rPr>
      </w:pPr>
      <w:r w:rsidRPr="00B82383">
        <w:rPr>
          <w:rFonts w:ascii="Arial" w:hAnsi="Arial" w:cs="Arial"/>
          <w:sz w:val="24"/>
          <w:szCs w:val="24"/>
        </w:rPr>
        <w:t>Den Nachweis für die herausragende Widerstandsfähigkeit der beiden Instandsetzungsbetone bei Frostangriff mit Tausalz lieferte das genormte</w:t>
      </w:r>
      <w:r w:rsidR="00600A72">
        <w:rPr>
          <w:rFonts w:ascii="Arial" w:hAnsi="Arial" w:cs="Arial"/>
          <w:sz w:val="24"/>
          <w:szCs w:val="24"/>
        </w:rPr>
        <w:t xml:space="preserve"> und international anerkannte</w:t>
      </w:r>
      <w:r w:rsidRPr="00B82383">
        <w:rPr>
          <w:rFonts w:ascii="Arial" w:hAnsi="Arial" w:cs="Arial"/>
          <w:sz w:val="24"/>
          <w:szCs w:val="24"/>
        </w:rPr>
        <w:t xml:space="preserve"> CDF</w:t>
      </w:r>
      <w:r w:rsidR="00BE5189">
        <w:rPr>
          <w:rFonts w:ascii="Arial" w:hAnsi="Arial" w:cs="Arial"/>
          <w:sz w:val="24"/>
          <w:szCs w:val="24"/>
        </w:rPr>
        <w:t>-</w:t>
      </w:r>
      <w:r w:rsidRPr="00B82383">
        <w:rPr>
          <w:rFonts w:ascii="Arial" w:hAnsi="Arial" w:cs="Arial"/>
          <w:sz w:val="24"/>
          <w:szCs w:val="24"/>
        </w:rPr>
        <w:t xml:space="preserve">Verfahren. </w:t>
      </w:r>
      <w:r w:rsidR="00600A72">
        <w:rPr>
          <w:rFonts w:ascii="Arial" w:hAnsi="Arial" w:cs="Arial"/>
          <w:sz w:val="24"/>
          <w:szCs w:val="24"/>
        </w:rPr>
        <w:t xml:space="preserve">Ein Beton oder Betonersatz besteht diese Prüfung, wenn die Abwitterung an seiner Oberfläche 1500 g/m² nicht überschreitet. </w:t>
      </w:r>
      <w:r w:rsidRPr="00B82383">
        <w:rPr>
          <w:rFonts w:ascii="Arial" w:hAnsi="Arial" w:cs="Arial"/>
          <w:sz w:val="24"/>
          <w:szCs w:val="24"/>
        </w:rPr>
        <w:t>Damit g</w:t>
      </w:r>
      <w:r w:rsidR="00600A72">
        <w:rPr>
          <w:rFonts w:ascii="Arial" w:hAnsi="Arial" w:cs="Arial"/>
          <w:sz w:val="24"/>
          <w:szCs w:val="24"/>
        </w:rPr>
        <w:t>i</w:t>
      </w:r>
      <w:r w:rsidRPr="00B82383">
        <w:rPr>
          <w:rFonts w:ascii="Arial" w:hAnsi="Arial" w:cs="Arial"/>
          <w:sz w:val="24"/>
          <w:szCs w:val="24"/>
        </w:rPr>
        <w:t xml:space="preserve">lt </w:t>
      </w:r>
      <w:r w:rsidR="00600A72">
        <w:rPr>
          <w:rFonts w:ascii="Arial" w:hAnsi="Arial" w:cs="Arial"/>
          <w:sz w:val="24"/>
          <w:szCs w:val="24"/>
        </w:rPr>
        <w:t>er</w:t>
      </w:r>
      <w:r w:rsidRPr="00B82383">
        <w:rPr>
          <w:rFonts w:ascii="Arial" w:hAnsi="Arial" w:cs="Arial"/>
          <w:sz w:val="24"/>
          <w:szCs w:val="24"/>
        </w:rPr>
        <w:t xml:space="preserve"> als dauerhaft und d</w:t>
      </w:r>
      <w:r w:rsidR="00600A72">
        <w:rPr>
          <w:rFonts w:ascii="Arial" w:hAnsi="Arial" w:cs="Arial"/>
          <w:sz w:val="24"/>
          <w:szCs w:val="24"/>
        </w:rPr>
        <w:t>a</w:t>
      </w:r>
      <w:r w:rsidRPr="00B82383">
        <w:rPr>
          <w:rFonts w:ascii="Arial" w:hAnsi="Arial" w:cs="Arial"/>
          <w:sz w:val="24"/>
          <w:szCs w:val="24"/>
        </w:rPr>
        <w:t xml:space="preserve">rf der Expositionsklasse XF4 zugewiesen werden. Etwa 170 g/m² Abwitterung zeigten StoCrete TS 126 und StoCrete TS 136 bei </w:t>
      </w:r>
      <w:r w:rsidRPr="00B82383">
        <w:rPr>
          <w:rFonts w:ascii="Arial" w:hAnsi="Arial" w:cs="Arial"/>
          <w:sz w:val="24"/>
          <w:szCs w:val="24"/>
        </w:rPr>
        <w:lastRenderedPageBreak/>
        <w:t>der CDF</w:t>
      </w:r>
      <w:r w:rsidR="00876BCC">
        <w:rPr>
          <w:rFonts w:ascii="Arial" w:hAnsi="Arial" w:cs="Arial"/>
          <w:sz w:val="24"/>
          <w:szCs w:val="24"/>
        </w:rPr>
        <w:t>-</w:t>
      </w:r>
      <w:r w:rsidRPr="00B82383">
        <w:rPr>
          <w:rFonts w:ascii="Arial" w:hAnsi="Arial" w:cs="Arial"/>
          <w:sz w:val="24"/>
          <w:szCs w:val="24"/>
        </w:rPr>
        <w:t xml:space="preserve">Prüfung. Dies entspricht einem Anteil von circa 12 Prozent der Vorgabe des Regelwerkes und belegt eine hervorragende Frost-Tausalz-Beständigkeit. </w:t>
      </w:r>
    </w:p>
    <w:p w:rsidR="00876BCC" w:rsidRPr="00B82383" w:rsidRDefault="00876BCC" w:rsidP="00876BCC">
      <w:pPr>
        <w:spacing w:after="0" w:line="400" w:lineRule="exact"/>
        <w:jc w:val="both"/>
        <w:rPr>
          <w:rFonts w:ascii="Arial" w:hAnsi="Arial" w:cs="Arial"/>
          <w:sz w:val="24"/>
          <w:szCs w:val="24"/>
        </w:rPr>
      </w:pPr>
    </w:p>
    <w:p w:rsidR="00B82383" w:rsidRDefault="00B82383" w:rsidP="00876BCC">
      <w:pPr>
        <w:spacing w:after="0" w:line="400" w:lineRule="exact"/>
        <w:jc w:val="both"/>
        <w:rPr>
          <w:rFonts w:ascii="Arial" w:hAnsi="Arial" w:cs="Arial"/>
          <w:sz w:val="24"/>
          <w:szCs w:val="24"/>
        </w:rPr>
      </w:pPr>
      <w:r w:rsidRPr="00B82383">
        <w:rPr>
          <w:rFonts w:ascii="Arial" w:hAnsi="Arial" w:cs="Arial"/>
          <w:sz w:val="24"/>
          <w:szCs w:val="24"/>
        </w:rPr>
        <w:t>Durch ihre enorme Leistungsfähigkeit reduzieren die Mörtel dauerhaft die Instandsetzungshäufigkeit für Bauwerken der Altbetonklassen A2 und A3. Nutzungsausfälle, interne organisa</w:t>
      </w:r>
      <w:r w:rsidR="00BE5189">
        <w:rPr>
          <w:rFonts w:ascii="Arial" w:hAnsi="Arial" w:cs="Arial"/>
          <w:sz w:val="24"/>
          <w:szCs w:val="24"/>
        </w:rPr>
        <w:softHyphen/>
      </w:r>
      <w:r w:rsidRPr="00B82383">
        <w:rPr>
          <w:rFonts w:ascii="Arial" w:hAnsi="Arial" w:cs="Arial"/>
          <w:sz w:val="24"/>
          <w:szCs w:val="24"/>
        </w:rPr>
        <w:t xml:space="preserve">torische Aufwände und Kosten </w:t>
      </w:r>
      <w:r w:rsidR="00876BCC">
        <w:rPr>
          <w:rFonts w:ascii="Arial" w:hAnsi="Arial" w:cs="Arial"/>
          <w:sz w:val="24"/>
          <w:szCs w:val="24"/>
        </w:rPr>
        <w:t>sinken</w:t>
      </w:r>
      <w:r w:rsidRPr="00B82383">
        <w:rPr>
          <w:rFonts w:ascii="Arial" w:hAnsi="Arial" w:cs="Arial"/>
          <w:sz w:val="24"/>
          <w:szCs w:val="24"/>
        </w:rPr>
        <w:t>. Zugleich leisten sie einen Beitrag zu Nachhaltigkeit und Umweltschutz durch das Schonen natürlicher Ressourcen.</w:t>
      </w:r>
    </w:p>
    <w:p w:rsidR="00B27036" w:rsidRDefault="00BE5189">
      <w:pPr>
        <w:spacing w:after="0" w:line="400" w:lineRule="exact"/>
        <w:jc w:val="right"/>
        <w:rPr>
          <w:rFonts w:ascii="Arial" w:hAnsi="Arial" w:cs="Arial"/>
          <w:i/>
          <w:sz w:val="24"/>
          <w:szCs w:val="24"/>
        </w:rPr>
      </w:pPr>
      <w:r>
        <w:rPr>
          <w:rFonts w:ascii="Arial" w:hAnsi="Arial" w:cs="Arial"/>
          <w:i/>
          <w:sz w:val="24"/>
          <w:szCs w:val="24"/>
        </w:rPr>
        <w:t>5</w:t>
      </w:r>
      <w:r w:rsidR="00842BB5">
        <w:rPr>
          <w:rFonts w:ascii="Arial" w:hAnsi="Arial" w:cs="Arial"/>
          <w:i/>
          <w:sz w:val="24"/>
          <w:szCs w:val="24"/>
        </w:rPr>
        <w:t>4</w:t>
      </w:r>
      <w:r w:rsidR="008121B3">
        <w:rPr>
          <w:rFonts w:ascii="Arial" w:hAnsi="Arial" w:cs="Arial"/>
          <w:i/>
          <w:sz w:val="24"/>
          <w:szCs w:val="24"/>
        </w:rPr>
        <w:t xml:space="preserve"> Zeilen / </w:t>
      </w:r>
      <w:r w:rsidR="00A53DA3">
        <w:rPr>
          <w:rFonts w:ascii="Arial" w:hAnsi="Arial" w:cs="Arial"/>
          <w:i/>
          <w:sz w:val="24"/>
          <w:szCs w:val="24"/>
        </w:rPr>
        <w:t xml:space="preserve">ca. </w:t>
      </w:r>
      <w:r>
        <w:rPr>
          <w:rFonts w:ascii="Arial" w:hAnsi="Arial" w:cs="Arial"/>
          <w:i/>
          <w:sz w:val="24"/>
          <w:szCs w:val="24"/>
        </w:rPr>
        <w:t>2.</w:t>
      </w:r>
      <w:r w:rsidR="00842BB5">
        <w:rPr>
          <w:rFonts w:ascii="Arial" w:hAnsi="Arial" w:cs="Arial"/>
          <w:i/>
          <w:sz w:val="24"/>
          <w:szCs w:val="24"/>
        </w:rPr>
        <w:t>7</w:t>
      </w:r>
      <w:r>
        <w:rPr>
          <w:rFonts w:ascii="Arial" w:hAnsi="Arial" w:cs="Arial"/>
          <w:i/>
          <w:sz w:val="24"/>
          <w:szCs w:val="24"/>
        </w:rPr>
        <w:t>00</w:t>
      </w:r>
      <w:r w:rsidR="0024563F">
        <w:rPr>
          <w:rFonts w:ascii="Arial" w:hAnsi="Arial" w:cs="Arial"/>
          <w:i/>
          <w:sz w:val="24"/>
          <w:szCs w:val="24"/>
        </w:rPr>
        <w:t xml:space="preserve"> </w:t>
      </w:r>
      <w:r w:rsidR="00A53DA3" w:rsidRPr="00E43C64">
        <w:rPr>
          <w:rFonts w:ascii="Arial" w:hAnsi="Arial" w:cs="Arial"/>
          <w:i/>
          <w:sz w:val="24"/>
          <w:szCs w:val="24"/>
        </w:rPr>
        <w:t>Zeichen</w:t>
      </w:r>
    </w:p>
    <w:p w:rsidR="00840707" w:rsidRDefault="00840707">
      <w:pPr>
        <w:spacing w:after="0" w:line="400" w:lineRule="exact"/>
        <w:jc w:val="both"/>
        <w:rPr>
          <w:rFonts w:ascii="Arial" w:hAnsi="Arial" w:cs="Arial"/>
          <w:b/>
          <w:sz w:val="24"/>
          <w:szCs w:val="24"/>
        </w:rPr>
      </w:pPr>
    </w:p>
    <w:p w:rsidR="0038718B" w:rsidRPr="0038718B" w:rsidRDefault="006457BA" w:rsidP="0075218A">
      <w:pPr>
        <w:spacing w:after="0" w:line="400" w:lineRule="exact"/>
        <w:rPr>
          <w:rFonts w:ascii="Arial" w:hAnsi="Arial" w:cs="Arial"/>
          <w:b/>
          <w:sz w:val="24"/>
          <w:szCs w:val="24"/>
        </w:rPr>
      </w:pPr>
      <w:r>
        <w:rPr>
          <w:rFonts w:ascii="Arial" w:hAnsi="Arial" w:cs="Arial"/>
          <w:b/>
          <w:sz w:val="24"/>
          <w:szCs w:val="24"/>
        </w:rPr>
        <w:t>Bildunterschriften</w:t>
      </w:r>
      <w:r w:rsidR="00AF5BB5" w:rsidRPr="00E43C64">
        <w:rPr>
          <w:rFonts w:ascii="Arial" w:hAnsi="Arial" w:cs="Arial"/>
          <w:b/>
          <w:sz w:val="24"/>
          <w:szCs w:val="24"/>
        </w:rPr>
        <w:t>:</w:t>
      </w:r>
    </w:p>
    <w:p w:rsidR="0038718B" w:rsidRDefault="003F07FA" w:rsidP="00034AA7">
      <w:pPr>
        <w:spacing w:after="0" w:line="400" w:lineRule="exact"/>
        <w:ind w:right="-284"/>
        <w:jc w:val="both"/>
        <w:rPr>
          <w:rFonts w:ascii="Arial" w:hAnsi="Arial" w:cs="Arial"/>
          <w:sz w:val="24"/>
          <w:szCs w:val="24"/>
        </w:rPr>
      </w:pPr>
      <w:r>
        <w:rPr>
          <w:rFonts w:ascii="Arial" w:hAnsi="Arial" w:cs="Arial"/>
          <w:noProof/>
          <w:sz w:val="24"/>
          <w:szCs w:val="24"/>
          <w:lang w:eastAsia="de-DE"/>
        </w:rPr>
        <w:drawing>
          <wp:anchor distT="0" distB="0" distL="114300" distR="114300" simplePos="0" relativeHeight="251658240" behindDoc="1" locked="0" layoutInCell="1" allowOverlap="1">
            <wp:simplePos x="0" y="0"/>
            <wp:positionH relativeFrom="margin">
              <wp:posOffset>0</wp:posOffset>
            </wp:positionH>
            <wp:positionV relativeFrom="paragraph">
              <wp:posOffset>193513</wp:posOffset>
            </wp:positionV>
            <wp:extent cx="2094230" cy="4189095"/>
            <wp:effectExtent l="0" t="0" r="1270" b="1905"/>
            <wp:wrapTight wrapText="bothSides">
              <wp:wrapPolygon edited="0">
                <wp:start x="0" y="0"/>
                <wp:lineTo x="0" y="21512"/>
                <wp:lineTo x="21417" y="21512"/>
                <wp:lineTo x="21417"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094230" cy="4189095"/>
                    </a:xfrm>
                    <a:prstGeom prst="rect">
                      <a:avLst/>
                    </a:prstGeom>
                  </pic:spPr>
                </pic:pic>
              </a:graphicData>
            </a:graphic>
          </wp:anchor>
        </w:drawing>
      </w:r>
      <w:r w:rsidR="0038718B">
        <w:rPr>
          <w:rFonts w:ascii="Arial" w:hAnsi="Arial" w:cs="Arial"/>
          <w:sz w:val="24"/>
          <w:szCs w:val="24"/>
        </w:rPr>
        <w:br/>
      </w:r>
      <w:r w:rsidR="00765596" w:rsidRPr="00E43C64">
        <w:rPr>
          <w:rFonts w:ascii="Arial" w:hAnsi="Arial" w:cs="Arial"/>
          <w:sz w:val="24"/>
          <w:szCs w:val="24"/>
        </w:rPr>
        <w:t>[</w:t>
      </w:r>
      <w:r w:rsidR="00034AA7">
        <w:rPr>
          <w:rFonts w:ascii="Arial" w:hAnsi="Arial" w:cs="Arial"/>
          <w:sz w:val="24"/>
          <w:szCs w:val="24"/>
        </w:rPr>
        <w:t>21-14_Collage_Beton]</w:t>
      </w:r>
    </w:p>
    <w:p w:rsidR="006457BA" w:rsidRPr="006457BA" w:rsidRDefault="00000109" w:rsidP="006457BA">
      <w:pPr>
        <w:spacing w:after="0" w:line="400" w:lineRule="exact"/>
        <w:ind w:right="-284"/>
        <w:jc w:val="both"/>
        <w:rPr>
          <w:rFonts w:ascii="Arial" w:hAnsi="Arial" w:cs="Arial"/>
          <w:i/>
          <w:iCs/>
          <w:sz w:val="24"/>
          <w:szCs w:val="24"/>
        </w:rPr>
      </w:pPr>
      <w:r>
        <w:rPr>
          <w:rFonts w:ascii="Arial" w:hAnsi="Arial" w:cs="Arial"/>
          <w:i/>
          <w:iCs/>
          <w:sz w:val="24"/>
          <w:szCs w:val="24"/>
        </w:rPr>
        <w:t xml:space="preserve">Vergleich </w:t>
      </w:r>
      <w:r w:rsidR="00AE7F3D">
        <w:rPr>
          <w:rFonts w:ascii="Arial" w:hAnsi="Arial" w:cs="Arial"/>
          <w:i/>
          <w:iCs/>
          <w:sz w:val="24"/>
          <w:szCs w:val="24"/>
        </w:rPr>
        <w:t xml:space="preserve">der </w:t>
      </w:r>
      <w:proofErr w:type="spellStart"/>
      <w:r w:rsidR="00004183">
        <w:rPr>
          <w:rFonts w:ascii="Arial" w:hAnsi="Arial" w:cs="Arial"/>
          <w:i/>
          <w:iCs/>
          <w:sz w:val="24"/>
          <w:szCs w:val="24"/>
        </w:rPr>
        <w:t>Ab</w:t>
      </w:r>
      <w:r>
        <w:rPr>
          <w:rFonts w:ascii="Arial" w:hAnsi="Arial" w:cs="Arial"/>
          <w:i/>
          <w:iCs/>
          <w:sz w:val="24"/>
          <w:szCs w:val="24"/>
        </w:rPr>
        <w:t>wi</w:t>
      </w:r>
      <w:r w:rsidR="00004183">
        <w:rPr>
          <w:rFonts w:ascii="Arial" w:hAnsi="Arial" w:cs="Arial"/>
          <w:i/>
          <w:iCs/>
          <w:sz w:val="24"/>
          <w:szCs w:val="24"/>
        </w:rPr>
        <w:t>t</w:t>
      </w:r>
      <w:r>
        <w:rPr>
          <w:rFonts w:ascii="Arial" w:hAnsi="Arial" w:cs="Arial"/>
          <w:i/>
          <w:iCs/>
          <w:sz w:val="24"/>
          <w:szCs w:val="24"/>
        </w:rPr>
        <w:t>terung</w:t>
      </w:r>
      <w:proofErr w:type="spellEnd"/>
      <w:r w:rsidR="00AE7F3D">
        <w:rPr>
          <w:rFonts w:ascii="Arial" w:hAnsi="Arial" w:cs="Arial"/>
          <w:i/>
          <w:iCs/>
          <w:sz w:val="24"/>
          <w:szCs w:val="24"/>
        </w:rPr>
        <w:t xml:space="preserve"> bei Frostangriff mit </w:t>
      </w:r>
      <w:proofErr w:type="spellStart"/>
      <w:r w:rsidR="00AE7F3D">
        <w:rPr>
          <w:rFonts w:ascii="Arial" w:hAnsi="Arial" w:cs="Arial"/>
          <w:i/>
          <w:iCs/>
          <w:sz w:val="24"/>
          <w:szCs w:val="24"/>
        </w:rPr>
        <w:t>Tausalz</w:t>
      </w:r>
      <w:proofErr w:type="spellEnd"/>
      <w:r w:rsidR="00734611">
        <w:rPr>
          <w:rFonts w:ascii="Arial" w:hAnsi="Arial" w:cs="Arial"/>
          <w:i/>
          <w:iCs/>
          <w:sz w:val="24"/>
          <w:szCs w:val="24"/>
        </w:rPr>
        <w:t>.</w:t>
      </w:r>
      <w:r w:rsidR="006457BA">
        <w:rPr>
          <w:rFonts w:ascii="Arial" w:hAnsi="Arial" w:cs="Arial"/>
          <w:sz w:val="24"/>
          <w:szCs w:val="24"/>
        </w:rPr>
        <w:br w:type="page"/>
      </w:r>
    </w:p>
    <w:p w:rsidR="004E2F70" w:rsidRDefault="00263FBB" w:rsidP="003B3031">
      <w:pPr>
        <w:spacing w:after="0" w:line="400" w:lineRule="exact"/>
        <w:ind w:right="-1"/>
        <w:jc w:val="both"/>
        <w:rPr>
          <w:rFonts w:ascii="Arial" w:hAnsi="Arial" w:cs="Arial"/>
          <w:sz w:val="24"/>
          <w:szCs w:val="24"/>
        </w:rPr>
      </w:pPr>
      <w:r w:rsidRPr="00263FBB">
        <w:rPr>
          <w:rFonts w:ascii="Arial" w:hAnsi="Arial" w:cs="Arial"/>
          <w:sz w:val="24"/>
          <w:szCs w:val="24"/>
        </w:rPr>
        <w:lastRenderedPageBreak/>
        <w:t>[</w:t>
      </w:r>
      <w:r w:rsidR="00034AA7">
        <w:rPr>
          <w:rFonts w:ascii="Arial" w:hAnsi="Arial" w:cs="Arial"/>
          <w:sz w:val="24"/>
          <w:szCs w:val="24"/>
        </w:rPr>
        <w:t>21-14_Luftporen</w:t>
      </w:r>
      <w:r w:rsidRPr="00263FBB">
        <w:rPr>
          <w:rFonts w:ascii="Arial" w:hAnsi="Arial" w:cs="Arial"/>
          <w:sz w:val="24"/>
          <w:szCs w:val="24"/>
        </w:rPr>
        <w:t>]</w:t>
      </w:r>
    </w:p>
    <w:p w:rsidR="004E2F70" w:rsidRPr="004E2F70" w:rsidRDefault="004E2F70" w:rsidP="003B3031">
      <w:pPr>
        <w:spacing w:after="0" w:line="400" w:lineRule="exact"/>
        <w:ind w:right="-1"/>
        <w:jc w:val="both"/>
        <w:rPr>
          <w:rFonts w:ascii="Arial" w:hAnsi="Arial" w:cs="Arial"/>
          <w:i/>
          <w:iCs/>
          <w:sz w:val="24"/>
          <w:szCs w:val="24"/>
        </w:rPr>
      </w:pPr>
      <w:r w:rsidRPr="004E2F70">
        <w:rPr>
          <w:rFonts w:ascii="Arial" w:hAnsi="Arial" w:cs="Arial"/>
          <w:i/>
          <w:iCs/>
          <w:noProof/>
          <w:sz w:val="24"/>
          <w:szCs w:val="24"/>
          <w:lang w:eastAsia="de-DE"/>
        </w:rPr>
        <w:drawing>
          <wp:anchor distT="0" distB="0" distL="114300" distR="114300" simplePos="0" relativeHeight="251659264" behindDoc="0" locked="0" layoutInCell="1" allowOverlap="1">
            <wp:simplePos x="0" y="0"/>
            <wp:positionH relativeFrom="margin">
              <wp:posOffset>0</wp:posOffset>
            </wp:positionH>
            <wp:positionV relativeFrom="paragraph">
              <wp:posOffset>49057</wp:posOffset>
            </wp:positionV>
            <wp:extent cx="2599200" cy="195120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599200" cy="1951200"/>
                    </a:xfrm>
                    <a:prstGeom prst="rect">
                      <a:avLst/>
                    </a:prstGeom>
                  </pic:spPr>
                </pic:pic>
              </a:graphicData>
            </a:graphic>
          </wp:anchor>
        </w:drawing>
      </w:r>
      <w:r>
        <w:rPr>
          <w:rFonts w:ascii="Arial" w:hAnsi="Arial" w:cs="Arial"/>
          <w:sz w:val="24"/>
          <w:szCs w:val="24"/>
        </w:rPr>
        <w:br/>
      </w:r>
      <w:r>
        <w:rPr>
          <w:rFonts w:ascii="Arial" w:hAnsi="Arial" w:cs="Arial"/>
          <w:i/>
          <w:iCs/>
          <w:sz w:val="24"/>
          <w:szCs w:val="24"/>
        </w:rPr>
        <w:br/>
      </w:r>
      <w:r>
        <w:rPr>
          <w:rFonts w:ascii="Arial" w:hAnsi="Arial" w:cs="Arial"/>
          <w:i/>
          <w:iCs/>
          <w:sz w:val="24"/>
          <w:szCs w:val="24"/>
        </w:rPr>
        <w:br/>
      </w:r>
      <w:r>
        <w:rPr>
          <w:rFonts w:ascii="Arial" w:hAnsi="Arial" w:cs="Arial"/>
          <w:i/>
          <w:iCs/>
          <w:sz w:val="24"/>
          <w:szCs w:val="24"/>
        </w:rPr>
        <w:br/>
      </w:r>
      <w:r>
        <w:rPr>
          <w:rFonts w:ascii="Arial" w:hAnsi="Arial" w:cs="Arial"/>
          <w:i/>
          <w:iCs/>
          <w:sz w:val="24"/>
          <w:szCs w:val="24"/>
        </w:rPr>
        <w:br/>
      </w:r>
      <w:r>
        <w:rPr>
          <w:rFonts w:ascii="Arial" w:hAnsi="Arial" w:cs="Arial"/>
          <w:i/>
          <w:iCs/>
          <w:sz w:val="24"/>
          <w:szCs w:val="24"/>
        </w:rPr>
        <w:br/>
      </w:r>
      <w:r>
        <w:rPr>
          <w:rFonts w:ascii="Arial" w:hAnsi="Arial" w:cs="Arial"/>
          <w:i/>
          <w:iCs/>
          <w:sz w:val="24"/>
          <w:szCs w:val="24"/>
        </w:rPr>
        <w:br/>
      </w:r>
      <w:r>
        <w:rPr>
          <w:rFonts w:ascii="Arial" w:hAnsi="Arial" w:cs="Arial"/>
          <w:i/>
          <w:iCs/>
          <w:sz w:val="24"/>
          <w:szCs w:val="24"/>
        </w:rPr>
        <w:br/>
      </w:r>
      <w:r w:rsidR="00263FBB" w:rsidRPr="004E2F70">
        <w:rPr>
          <w:rFonts w:ascii="Arial" w:hAnsi="Arial" w:cs="Arial"/>
          <w:i/>
          <w:iCs/>
          <w:sz w:val="24"/>
          <w:szCs w:val="24"/>
        </w:rPr>
        <w:t xml:space="preserve">Lichtmikroskopische Aufnahme der Luftporen in </w:t>
      </w:r>
      <w:proofErr w:type="spellStart"/>
      <w:r w:rsidR="00263FBB" w:rsidRPr="004E2F70">
        <w:rPr>
          <w:rFonts w:ascii="Arial" w:hAnsi="Arial" w:cs="Arial"/>
          <w:i/>
          <w:iCs/>
          <w:sz w:val="24"/>
          <w:szCs w:val="24"/>
        </w:rPr>
        <w:t>StoCrete</w:t>
      </w:r>
      <w:proofErr w:type="spellEnd"/>
      <w:r w:rsidR="00263FBB" w:rsidRPr="004E2F70">
        <w:rPr>
          <w:rFonts w:ascii="Arial" w:hAnsi="Arial" w:cs="Arial"/>
          <w:i/>
          <w:iCs/>
          <w:sz w:val="24"/>
          <w:szCs w:val="24"/>
        </w:rPr>
        <w:t xml:space="preserve"> TS 126 und </w:t>
      </w:r>
      <w:proofErr w:type="spellStart"/>
      <w:r w:rsidR="00263FBB" w:rsidRPr="004E2F70">
        <w:rPr>
          <w:rFonts w:ascii="Arial" w:hAnsi="Arial" w:cs="Arial"/>
          <w:i/>
          <w:iCs/>
          <w:sz w:val="24"/>
          <w:szCs w:val="24"/>
        </w:rPr>
        <w:t>StoCrete</w:t>
      </w:r>
      <w:proofErr w:type="spellEnd"/>
      <w:r w:rsidR="00263FBB" w:rsidRPr="004E2F70">
        <w:rPr>
          <w:rFonts w:ascii="Arial" w:hAnsi="Arial" w:cs="Arial"/>
          <w:i/>
          <w:iCs/>
          <w:sz w:val="24"/>
          <w:szCs w:val="24"/>
        </w:rPr>
        <w:t xml:space="preserve"> TS 136</w:t>
      </w:r>
      <w:r w:rsidR="00734611" w:rsidRPr="004E2F70">
        <w:rPr>
          <w:rFonts w:ascii="Arial" w:hAnsi="Arial" w:cs="Arial"/>
          <w:i/>
          <w:iCs/>
          <w:sz w:val="24"/>
          <w:szCs w:val="24"/>
        </w:rPr>
        <w:t>.</w:t>
      </w:r>
    </w:p>
    <w:p w:rsidR="004E2F70" w:rsidRDefault="004E2F70" w:rsidP="003B3031">
      <w:pPr>
        <w:spacing w:after="0" w:line="400" w:lineRule="exact"/>
        <w:ind w:right="-1"/>
        <w:jc w:val="both"/>
        <w:rPr>
          <w:rFonts w:ascii="Arial" w:hAnsi="Arial" w:cs="Arial"/>
          <w:sz w:val="24"/>
          <w:szCs w:val="24"/>
        </w:rPr>
      </w:pPr>
    </w:p>
    <w:p w:rsidR="00600A72" w:rsidRDefault="00FA7B01" w:rsidP="003B3031">
      <w:pPr>
        <w:spacing w:after="0" w:line="400" w:lineRule="exact"/>
        <w:ind w:right="-1"/>
        <w:jc w:val="both"/>
        <w:rPr>
          <w:rFonts w:ascii="Arial" w:hAnsi="Arial" w:cs="Arial"/>
          <w:sz w:val="24"/>
          <w:szCs w:val="24"/>
        </w:rPr>
      </w:pPr>
      <w:r>
        <w:rPr>
          <w:rFonts w:ascii="Arial" w:hAnsi="Arial" w:cs="Arial"/>
          <w:sz w:val="24"/>
          <w:szCs w:val="24"/>
        </w:rPr>
        <w:t>[21-14_</w:t>
      </w:r>
      <w:r w:rsidR="00600A72">
        <w:rPr>
          <w:rFonts w:ascii="Arial" w:hAnsi="Arial" w:cs="Arial"/>
          <w:sz w:val="24"/>
          <w:szCs w:val="24"/>
        </w:rPr>
        <w:t>A</w:t>
      </w:r>
      <w:r w:rsidR="009508FB">
        <w:rPr>
          <w:rFonts w:ascii="Arial" w:hAnsi="Arial" w:cs="Arial"/>
          <w:sz w:val="24"/>
          <w:szCs w:val="24"/>
        </w:rPr>
        <w:t>urum</w:t>
      </w:r>
      <w:r>
        <w:rPr>
          <w:rFonts w:ascii="Arial" w:hAnsi="Arial" w:cs="Arial"/>
          <w:sz w:val="24"/>
          <w:szCs w:val="24"/>
        </w:rPr>
        <w:t>_</w:t>
      </w:r>
      <w:r w:rsidR="00600A72">
        <w:rPr>
          <w:rFonts w:ascii="Arial" w:hAnsi="Arial" w:cs="Arial"/>
          <w:sz w:val="24"/>
          <w:szCs w:val="24"/>
        </w:rPr>
        <w:t>K</w:t>
      </w:r>
      <w:r w:rsidR="009508FB">
        <w:rPr>
          <w:rFonts w:ascii="Arial" w:hAnsi="Arial" w:cs="Arial"/>
          <w:sz w:val="24"/>
          <w:szCs w:val="24"/>
        </w:rPr>
        <w:t>oe</w:t>
      </w:r>
      <w:r w:rsidR="00600A72">
        <w:rPr>
          <w:rFonts w:ascii="Arial" w:hAnsi="Arial" w:cs="Arial"/>
          <w:sz w:val="24"/>
          <w:szCs w:val="24"/>
        </w:rPr>
        <w:t>ln</w:t>
      </w:r>
      <w:r>
        <w:rPr>
          <w:rFonts w:ascii="Arial" w:hAnsi="Arial" w:cs="Arial"/>
          <w:sz w:val="24"/>
          <w:szCs w:val="24"/>
        </w:rPr>
        <w:t>]</w:t>
      </w:r>
    </w:p>
    <w:p w:rsidR="009F1F1B" w:rsidRDefault="009F1F1B" w:rsidP="003B3031">
      <w:pPr>
        <w:spacing w:after="0" w:line="400" w:lineRule="exact"/>
        <w:ind w:right="-1"/>
        <w:jc w:val="both"/>
        <w:rPr>
          <w:rFonts w:ascii="Arial" w:hAnsi="Arial" w:cs="Arial"/>
          <w:sz w:val="24"/>
          <w:szCs w:val="24"/>
        </w:rPr>
      </w:pPr>
      <w:r>
        <w:rPr>
          <w:rFonts w:ascii="Arial" w:hAnsi="Arial" w:cs="Arial"/>
          <w:noProof/>
          <w:sz w:val="24"/>
          <w:szCs w:val="24"/>
          <w:lang w:eastAsia="de-DE"/>
        </w:rPr>
        <w:drawing>
          <wp:anchor distT="0" distB="0" distL="114300" distR="114300" simplePos="0" relativeHeight="251660288" behindDoc="0" locked="0" layoutInCell="1" allowOverlap="1">
            <wp:simplePos x="0" y="0"/>
            <wp:positionH relativeFrom="margin">
              <wp:align>left</wp:align>
            </wp:positionH>
            <wp:positionV relativeFrom="paragraph">
              <wp:posOffset>31750</wp:posOffset>
            </wp:positionV>
            <wp:extent cx="2600325" cy="1731645"/>
            <wp:effectExtent l="0" t="0" r="0" b="1905"/>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600825" cy="1732084"/>
                    </a:xfrm>
                    <a:prstGeom prst="rect">
                      <a:avLst/>
                    </a:prstGeom>
                  </pic:spPr>
                </pic:pic>
              </a:graphicData>
            </a:graphic>
          </wp:anchor>
        </w:drawing>
      </w:r>
    </w:p>
    <w:p w:rsidR="009F1F1B" w:rsidRDefault="009F1F1B" w:rsidP="003B3031">
      <w:pPr>
        <w:spacing w:after="0" w:line="400" w:lineRule="exact"/>
        <w:ind w:right="-1"/>
        <w:jc w:val="both"/>
        <w:rPr>
          <w:rFonts w:ascii="Arial" w:hAnsi="Arial" w:cs="Arial"/>
          <w:i/>
          <w:iCs/>
          <w:sz w:val="24"/>
          <w:szCs w:val="24"/>
        </w:rPr>
      </w:pPr>
    </w:p>
    <w:p w:rsidR="009F1F1B" w:rsidRDefault="009F1F1B" w:rsidP="003B3031">
      <w:pPr>
        <w:spacing w:after="0" w:line="400" w:lineRule="exact"/>
        <w:ind w:right="-1"/>
        <w:jc w:val="both"/>
        <w:rPr>
          <w:rFonts w:ascii="Arial" w:hAnsi="Arial" w:cs="Arial"/>
          <w:i/>
          <w:iCs/>
          <w:sz w:val="24"/>
          <w:szCs w:val="24"/>
        </w:rPr>
      </w:pPr>
    </w:p>
    <w:p w:rsidR="009F1F1B" w:rsidRDefault="009F1F1B" w:rsidP="003B3031">
      <w:pPr>
        <w:spacing w:after="0" w:line="400" w:lineRule="exact"/>
        <w:ind w:right="-1"/>
        <w:jc w:val="both"/>
        <w:rPr>
          <w:rFonts w:ascii="Arial" w:hAnsi="Arial" w:cs="Arial"/>
          <w:i/>
          <w:iCs/>
          <w:sz w:val="24"/>
          <w:szCs w:val="24"/>
        </w:rPr>
      </w:pPr>
    </w:p>
    <w:p w:rsidR="009F1F1B" w:rsidRDefault="009F1F1B" w:rsidP="003B3031">
      <w:pPr>
        <w:spacing w:after="0" w:line="400" w:lineRule="exact"/>
        <w:ind w:right="-1"/>
        <w:jc w:val="both"/>
        <w:rPr>
          <w:rFonts w:ascii="Arial" w:hAnsi="Arial" w:cs="Arial"/>
          <w:i/>
          <w:iCs/>
          <w:sz w:val="24"/>
          <w:szCs w:val="24"/>
        </w:rPr>
      </w:pPr>
    </w:p>
    <w:p w:rsidR="009F1F1B" w:rsidRDefault="009F1F1B" w:rsidP="003B3031">
      <w:pPr>
        <w:spacing w:after="0" w:line="400" w:lineRule="exact"/>
        <w:ind w:right="-1"/>
        <w:jc w:val="both"/>
        <w:rPr>
          <w:rFonts w:ascii="Arial" w:hAnsi="Arial" w:cs="Arial"/>
          <w:i/>
          <w:iCs/>
          <w:sz w:val="24"/>
          <w:szCs w:val="24"/>
        </w:rPr>
      </w:pPr>
    </w:p>
    <w:p w:rsidR="004E2F70" w:rsidRDefault="004E2F70" w:rsidP="003B3031">
      <w:pPr>
        <w:spacing w:after="0" w:line="400" w:lineRule="exact"/>
        <w:ind w:right="-1"/>
        <w:jc w:val="both"/>
        <w:rPr>
          <w:rFonts w:ascii="Arial" w:hAnsi="Arial" w:cs="Arial"/>
          <w:i/>
          <w:iCs/>
          <w:sz w:val="24"/>
          <w:szCs w:val="24"/>
        </w:rPr>
      </w:pPr>
    </w:p>
    <w:p w:rsidR="004E2F70" w:rsidRPr="004E2F70" w:rsidRDefault="00227279" w:rsidP="004E2F70">
      <w:pPr>
        <w:spacing w:after="0" w:line="400" w:lineRule="exact"/>
        <w:ind w:right="-1"/>
        <w:jc w:val="both"/>
        <w:rPr>
          <w:rFonts w:ascii="Arial" w:hAnsi="Arial" w:cs="Arial"/>
          <w:i/>
          <w:iCs/>
          <w:sz w:val="24"/>
          <w:szCs w:val="24"/>
        </w:rPr>
      </w:pPr>
      <w:r w:rsidRPr="00227279">
        <w:rPr>
          <w:rFonts w:ascii="Arial" w:hAnsi="Arial" w:cs="Arial"/>
          <w:i/>
          <w:iCs/>
          <w:sz w:val="24"/>
          <w:szCs w:val="24"/>
        </w:rPr>
        <w:t xml:space="preserve">Die Deckenuntersichten und -unterzüge sowie die Stützen des </w:t>
      </w:r>
      <w:r w:rsidR="00842BB5">
        <w:rPr>
          <w:rFonts w:ascii="Arial" w:hAnsi="Arial" w:cs="Arial"/>
          <w:i/>
          <w:iCs/>
          <w:sz w:val="24"/>
          <w:szCs w:val="24"/>
        </w:rPr>
        <w:t>„Aurums“</w:t>
      </w:r>
      <w:r w:rsidRPr="00227279">
        <w:rPr>
          <w:rFonts w:ascii="Arial" w:hAnsi="Arial" w:cs="Arial"/>
          <w:i/>
          <w:iCs/>
          <w:sz w:val="24"/>
          <w:szCs w:val="24"/>
        </w:rPr>
        <w:t xml:space="preserve"> in Köln wurden mit StoCrete TS 136 ertüchtigt. Der Untergrundbeton wurde in die Altbetonklasse A3 eingestuft.</w:t>
      </w:r>
    </w:p>
    <w:p w:rsidR="004E2F70" w:rsidRDefault="00263FBB" w:rsidP="004E2F70">
      <w:pPr>
        <w:spacing w:after="0" w:line="400" w:lineRule="exact"/>
        <w:ind w:right="-1"/>
        <w:jc w:val="right"/>
        <w:rPr>
          <w:rFonts w:ascii="Arial" w:hAnsi="Arial" w:cs="Arial"/>
          <w:sz w:val="24"/>
          <w:szCs w:val="24"/>
        </w:rPr>
      </w:pPr>
      <w:r w:rsidRPr="00263FBB">
        <w:rPr>
          <w:rFonts w:ascii="Arial" w:hAnsi="Arial" w:cs="Arial"/>
          <w:sz w:val="24"/>
          <w:szCs w:val="24"/>
        </w:rPr>
        <w:t xml:space="preserve">Fotos: </w:t>
      </w:r>
      <w:proofErr w:type="spellStart"/>
      <w:r w:rsidRPr="00263FBB">
        <w:rPr>
          <w:rFonts w:ascii="Arial" w:hAnsi="Arial" w:cs="Arial"/>
          <w:sz w:val="24"/>
          <w:szCs w:val="24"/>
        </w:rPr>
        <w:t>StoCretec</w:t>
      </w:r>
      <w:proofErr w:type="spellEnd"/>
      <w:r w:rsidRPr="00263FBB">
        <w:rPr>
          <w:rFonts w:ascii="Arial" w:hAnsi="Arial" w:cs="Arial"/>
          <w:sz w:val="24"/>
          <w:szCs w:val="24"/>
        </w:rPr>
        <w:t xml:space="preserve"> GmbH</w:t>
      </w:r>
    </w:p>
    <w:p w:rsidR="004E2F70" w:rsidRPr="004E2F70" w:rsidRDefault="004E2F70" w:rsidP="004E2F70">
      <w:pPr>
        <w:spacing w:after="0" w:line="400" w:lineRule="exact"/>
        <w:ind w:right="-1"/>
        <w:jc w:val="right"/>
        <w:rPr>
          <w:rFonts w:ascii="Arial" w:hAnsi="Arial" w:cs="Arial"/>
          <w:sz w:val="24"/>
          <w:szCs w:val="24"/>
        </w:rPr>
      </w:pPr>
    </w:p>
    <w:p w:rsidR="00B27036" w:rsidRPr="00582ECC" w:rsidRDefault="00B27036" w:rsidP="00582ECC">
      <w:pPr>
        <w:spacing w:after="0" w:line="400" w:lineRule="exact"/>
        <w:ind w:right="-1"/>
        <w:rPr>
          <w:rFonts w:ascii="Arial" w:hAnsi="Arial" w:cs="Arial"/>
          <w:sz w:val="24"/>
          <w:szCs w:val="24"/>
        </w:rPr>
      </w:pPr>
      <w:r w:rsidRPr="00F7224D">
        <w:rPr>
          <w:rFonts w:ascii="Arial" w:eastAsia="Times New Roman" w:hAnsi="Arial" w:cs="Arial"/>
          <w:b/>
          <w:bCs/>
          <w:sz w:val="18"/>
          <w:szCs w:val="18"/>
          <w:u w:color="000000"/>
        </w:rPr>
        <w:t>Rückfragen beantwortet gern</w:t>
      </w:r>
    </w:p>
    <w:p w:rsidR="00B27036" w:rsidRPr="00F7224D" w:rsidRDefault="00B27036" w:rsidP="00B27036">
      <w:pPr>
        <w:framePr w:w="3782" w:h="1077" w:wrap="around" w:vAnchor="text" w:hAnchor="text" w:x="1" w:y="41" w:anchorLock="1"/>
        <w:widowControl w:val="0"/>
        <w:shd w:val="solid" w:color="FFFFFF" w:fill="FFFFFF"/>
        <w:spacing w:after="0" w:line="240" w:lineRule="auto"/>
        <w:rPr>
          <w:rFonts w:ascii="Arial" w:eastAsia="Calibri" w:hAnsi="Arial" w:cs="Arial"/>
          <w:bCs/>
          <w:sz w:val="18"/>
          <w:szCs w:val="18"/>
          <w:u w:color="000000"/>
          <w:lang w:eastAsia="en-US"/>
        </w:rPr>
      </w:pPr>
      <w:r w:rsidRPr="00F7224D">
        <w:rPr>
          <w:rFonts w:ascii="Arial" w:eastAsia="Calibri" w:hAnsi="Arial" w:cs="Arial"/>
          <w:b/>
          <w:bCs/>
          <w:sz w:val="18"/>
          <w:szCs w:val="18"/>
          <w:u w:color="000000"/>
          <w:lang w:eastAsia="en-US"/>
        </w:rPr>
        <w:t xml:space="preserve">pr neu - gedacht </w:t>
      </w:r>
    </w:p>
    <w:p w:rsidR="00B27036" w:rsidRPr="00F7224D" w:rsidRDefault="00B27036" w:rsidP="00B27036">
      <w:pPr>
        <w:framePr w:w="3782" w:h="1077" w:wrap="around" w:vAnchor="text" w:hAnchor="text" w:x="1" w:y="41" w:anchorLock="1"/>
        <w:shd w:val="solid" w:color="FFFFFF" w:fill="FFFFFF"/>
        <w:spacing w:after="0" w:line="240" w:lineRule="auto"/>
        <w:rPr>
          <w:rFonts w:ascii="Arial" w:eastAsia="Calibri" w:hAnsi="Arial" w:cs="Arial"/>
          <w:sz w:val="18"/>
          <w:szCs w:val="18"/>
          <w:u w:color="000000"/>
          <w:lang w:val="en-US" w:eastAsia="en-US"/>
        </w:rPr>
      </w:pPr>
      <w:r w:rsidRPr="00F7224D">
        <w:rPr>
          <w:rFonts w:ascii="Arial" w:eastAsia="Calibri" w:hAnsi="Arial" w:cs="Arial"/>
          <w:sz w:val="18"/>
          <w:szCs w:val="18"/>
          <w:u w:color="000000"/>
          <w:lang w:val="en-US" w:eastAsia="en-US"/>
        </w:rPr>
        <w:t>Jan Birkenfeld</w:t>
      </w:r>
    </w:p>
    <w:p w:rsidR="00B27036" w:rsidRPr="00F7224D" w:rsidRDefault="00B27036" w:rsidP="00B27036">
      <w:pPr>
        <w:framePr w:w="3782" w:h="1077" w:wrap="around" w:vAnchor="text" w:hAnchor="text" w:x="1" w:y="41" w:anchorLock="1"/>
        <w:shd w:val="solid" w:color="FFFFFF" w:fill="FFFFFF"/>
        <w:spacing w:after="0" w:line="240" w:lineRule="auto"/>
        <w:rPr>
          <w:rFonts w:ascii="Arial" w:eastAsia="Calibri" w:hAnsi="Arial" w:cs="Arial"/>
          <w:sz w:val="18"/>
          <w:szCs w:val="18"/>
          <w:u w:color="000000"/>
          <w:lang w:val="en-US" w:eastAsia="en-US"/>
        </w:rPr>
      </w:pPr>
      <w:r w:rsidRPr="00F7224D">
        <w:rPr>
          <w:rFonts w:ascii="Arial" w:eastAsia="Calibri" w:hAnsi="Arial" w:cs="Arial"/>
          <w:sz w:val="18"/>
          <w:szCs w:val="18"/>
          <w:u w:color="000000"/>
          <w:lang w:val="en-US" w:eastAsia="en-US"/>
        </w:rPr>
        <w:t>Tel.: 05307 / 80093 - 85</w:t>
      </w:r>
    </w:p>
    <w:p w:rsidR="00B27036" w:rsidRPr="00F7224D" w:rsidRDefault="00B27036" w:rsidP="00B27036">
      <w:pPr>
        <w:framePr w:w="3782" w:h="1077" w:wrap="around" w:vAnchor="text" w:hAnchor="text" w:x="1" w:y="41" w:anchorLock="1"/>
        <w:shd w:val="solid" w:color="FFFFFF" w:fill="FFFFFF"/>
        <w:spacing w:after="0" w:line="240" w:lineRule="auto"/>
        <w:jc w:val="both"/>
        <w:rPr>
          <w:rFonts w:ascii="Arial" w:eastAsia="Calibri" w:hAnsi="Arial" w:cs="Arial"/>
          <w:sz w:val="18"/>
          <w:szCs w:val="18"/>
          <w:u w:color="000000"/>
          <w:lang w:val="en-US" w:eastAsia="en-US"/>
        </w:rPr>
      </w:pPr>
      <w:r w:rsidRPr="00F7224D">
        <w:rPr>
          <w:rFonts w:ascii="Arial" w:eastAsia="Calibri" w:hAnsi="Arial" w:cs="Arial"/>
          <w:sz w:val="18"/>
          <w:szCs w:val="18"/>
          <w:u w:color="000000"/>
          <w:lang w:val="en-US" w:eastAsia="en-US"/>
        </w:rPr>
        <w:t>E-Mail: j.birkenfeld@pr-neu.de</w:t>
      </w:r>
    </w:p>
    <w:p w:rsidR="00B27036" w:rsidRPr="00F7224D" w:rsidRDefault="00B27036" w:rsidP="00B27036">
      <w:pPr>
        <w:spacing w:after="0" w:line="240" w:lineRule="auto"/>
        <w:rPr>
          <w:rFonts w:ascii="Arial" w:eastAsia="Calibri" w:hAnsi="Arial" w:cs="Arial"/>
          <w:sz w:val="18"/>
          <w:szCs w:val="18"/>
          <w:u w:color="000000"/>
          <w:lang w:eastAsia="en-US"/>
        </w:rPr>
      </w:pPr>
      <w:r w:rsidRPr="00F7224D">
        <w:rPr>
          <w:rFonts w:ascii="Arial" w:eastAsia="Calibri" w:hAnsi="Arial" w:cs="Arial"/>
          <w:sz w:val="18"/>
          <w:szCs w:val="18"/>
          <w:u w:color="000000"/>
          <w:lang w:eastAsia="en-US"/>
        </w:rPr>
        <w:t xml:space="preserve">Abdruck honorarfrei, </w:t>
      </w:r>
      <w:r>
        <w:rPr>
          <w:rFonts w:ascii="Arial" w:eastAsia="Calibri" w:hAnsi="Arial" w:cs="Arial"/>
          <w:sz w:val="18"/>
          <w:szCs w:val="18"/>
          <w:u w:color="000000"/>
          <w:lang w:eastAsia="en-US"/>
        </w:rPr>
        <w:br/>
      </w:r>
      <w:r w:rsidRPr="00F7224D">
        <w:rPr>
          <w:rFonts w:ascii="Arial" w:eastAsia="Calibri" w:hAnsi="Arial" w:cs="Arial"/>
          <w:sz w:val="18"/>
          <w:szCs w:val="18"/>
          <w:u w:color="000000"/>
          <w:lang w:eastAsia="en-US"/>
        </w:rPr>
        <w:t>Belegexemplar erbeten an:</w:t>
      </w:r>
    </w:p>
    <w:p w:rsidR="00B27036" w:rsidRPr="00842BB5" w:rsidRDefault="00B27036" w:rsidP="00842BB5">
      <w:pPr>
        <w:spacing w:after="0" w:line="240" w:lineRule="auto"/>
        <w:rPr>
          <w:rFonts w:ascii="Arial" w:eastAsia="Calibri" w:hAnsi="Arial" w:cs="Arial"/>
          <w:sz w:val="18"/>
          <w:szCs w:val="18"/>
          <w:u w:color="000000"/>
          <w:lang w:eastAsia="en-US"/>
        </w:rPr>
      </w:pPr>
      <w:proofErr w:type="spellStart"/>
      <w:r w:rsidRPr="00F7224D">
        <w:rPr>
          <w:rFonts w:ascii="Arial" w:eastAsia="Calibri" w:hAnsi="Arial" w:cs="Arial"/>
          <w:sz w:val="18"/>
          <w:szCs w:val="18"/>
          <w:u w:color="000000"/>
          <w:lang w:eastAsia="en-US"/>
        </w:rPr>
        <w:t>pr</w:t>
      </w:r>
      <w:proofErr w:type="spellEnd"/>
      <w:r w:rsidRPr="00F7224D">
        <w:rPr>
          <w:rFonts w:ascii="Arial" w:eastAsia="Calibri" w:hAnsi="Arial" w:cs="Arial"/>
          <w:sz w:val="18"/>
          <w:szCs w:val="18"/>
          <w:u w:color="000000"/>
          <w:lang w:eastAsia="en-US"/>
        </w:rPr>
        <w:t xml:space="preserve"> neu </w:t>
      </w:r>
      <w:r w:rsidR="006457BA">
        <w:rPr>
          <w:rFonts w:ascii="Arial" w:eastAsia="Calibri" w:hAnsi="Arial" w:cs="Arial"/>
          <w:sz w:val="18"/>
          <w:szCs w:val="18"/>
          <w:u w:color="000000"/>
          <w:lang w:eastAsia="en-US"/>
        </w:rPr>
        <w:t>-</w:t>
      </w:r>
      <w:r w:rsidRPr="00F7224D">
        <w:rPr>
          <w:rFonts w:ascii="Arial" w:eastAsia="Calibri" w:hAnsi="Arial" w:cs="Arial"/>
          <w:sz w:val="18"/>
          <w:szCs w:val="18"/>
          <w:u w:color="000000"/>
          <w:lang w:eastAsia="en-US"/>
        </w:rPr>
        <w:t xml:space="preserve"> gedacht</w:t>
      </w:r>
      <w:r w:rsidR="00842BB5">
        <w:rPr>
          <w:rFonts w:ascii="Arial" w:eastAsia="Calibri" w:hAnsi="Arial" w:cs="Arial"/>
          <w:sz w:val="18"/>
          <w:szCs w:val="18"/>
          <w:u w:color="000000"/>
          <w:lang w:eastAsia="en-US"/>
        </w:rPr>
        <w:t xml:space="preserve">, </w:t>
      </w:r>
      <w:r w:rsidRPr="00F7224D">
        <w:rPr>
          <w:rFonts w:ascii="Arial" w:eastAsia="Calibri" w:hAnsi="Arial" w:cs="Arial"/>
          <w:sz w:val="18"/>
          <w:szCs w:val="18"/>
          <w:u w:color="000000"/>
          <w:lang w:eastAsia="en-US"/>
        </w:rPr>
        <w:t>Braunschweig</w:t>
      </w:r>
    </w:p>
    <w:sectPr w:rsidR="00B27036" w:rsidRPr="00842BB5" w:rsidSect="00BE5189">
      <w:headerReference w:type="even" r:id="rId10"/>
      <w:headerReference w:type="default" r:id="rId11"/>
      <w:footerReference w:type="even" r:id="rId12"/>
      <w:footerReference w:type="default" r:id="rId13"/>
      <w:headerReference w:type="first" r:id="rId14"/>
      <w:footerReference w:type="first" r:id="rId15"/>
      <w:pgSz w:w="11906" w:h="16838"/>
      <w:pgMar w:top="2835" w:right="3402" w:bottom="2127"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C29" w:rsidRDefault="00080C29" w:rsidP="001E58F0">
      <w:pPr>
        <w:spacing w:after="0" w:line="240" w:lineRule="auto"/>
      </w:pPr>
      <w:r>
        <w:separator/>
      </w:r>
    </w:p>
  </w:endnote>
  <w:endnote w:type="continuationSeparator" w:id="0">
    <w:p w:rsidR="00080C29" w:rsidRDefault="00080C29" w:rsidP="001E58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77" w:rsidRDefault="00C67977">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77" w:rsidRDefault="00C67977">
    <w:pPr>
      <w:pStyle w:val="Fuzeil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77" w:rsidRDefault="00C67977">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C29" w:rsidRDefault="00080C29" w:rsidP="001E58F0">
      <w:pPr>
        <w:spacing w:after="0" w:line="240" w:lineRule="auto"/>
      </w:pPr>
      <w:r>
        <w:separator/>
      </w:r>
    </w:p>
  </w:footnote>
  <w:footnote w:type="continuationSeparator" w:id="0">
    <w:p w:rsidR="00080C29" w:rsidRDefault="00080C29" w:rsidP="001E58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77" w:rsidRDefault="00C67977">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77" w:rsidRDefault="00C67977" w:rsidP="00B77D15">
    <w:pPr>
      <w:pStyle w:val="Kopfzeile"/>
      <w:ind w:left="1080"/>
      <w:jc w:val="center"/>
    </w:pPr>
    <w:r>
      <w:t xml:space="preserve">- </w:t>
    </w:r>
    <w:sdt>
      <w:sdtPr>
        <w:id w:val="948275063"/>
        <w:docPartObj>
          <w:docPartGallery w:val="Page Numbers (Top of Page)"/>
          <w:docPartUnique/>
        </w:docPartObj>
      </w:sdtPr>
      <w:sdtContent>
        <w:r w:rsidR="003A470D" w:rsidRPr="00B77D15">
          <w:rPr>
            <w:rFonts w:ascii="Arial" w:hAnsi="Arial" w:cs="Arial"/>
          </w:rPr>
          <w:fldChar w:fldCharType="begin"/>
        </w:r>
        <w:r w:rsidRPr="00B77D15">
          <w:rPr>
            <w:rFonts w:ascii="Arial" w:hAnsi="Arial" w:cs="Arial"/>
          </w:rPr>
          <w:instrText xml:space="preserve"> PAGE   \* MERGEFORMAT </w:instrText>
        </w:r>
        <w:r w:rsidR="003A470D" w:rsidRPr="00B77D15">
          <w:rPr>
            <w:rFonts w:ascii="Arial" w:hAnsi="Arial" w:cs="Arial"/>
          </w:rPr>
          <w:fldChar w:fldCharType="separate"/>
        </w:r>
        <w:r w:rsidR="006457BA">
          <w:rPr>
            <w:rFonts w:ascii="Arial" w:hAnsi="Arial" w:cs="Arial"/>
            <w:noProof/>
          </w:rPr>
          <w:t>2</w:t>
        </w:r>
        <w:r w:rsidR="003A470D" w:rsidRPr="00B77D15">
          <w:rPr>
            <w:rFonts w:ascii="Arial" w:hAnsi="Arial" w:cs="Arial"/>
          </w:rPr>
          <w:fldChar w:fldCharType="end"/>
        </w:r>
        <w:r>
          <w:rPr>
            <w:rFonts w:ascii="Arial" w:hAnsi="Arial" w:cs="Arial"/>
          </w:rPr>
          <w:t xml:space="preserve"> -</w:t>
        </w:r>
      </w:sdtContent>
    </w:sdt>
  </w:p>
  <w:p w:rsidR="00C67977" w:rsidRDefault="00C67977">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77" w:rsidRDefault="00C67977">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4351D"/>
    <w:multiLevelType w:val="hybridMultilevel"/>
    <w:tmpl w:val="CC183A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F5D77F2"/>
    <w:multiLevelType w:val="hybridMultilevel"/>
    <w:tmpl w:val="8618A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25ED2212"/>
    <w:multiLevelType w:val="hybridMultilevel"/>
    <w:tmpl w:val="7F3CB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29321CFF"/>
    <w:multiLevelType w:val="hybridMultilevel"/>
    <w:tmpl w:val="70CE1CDE"/>
    <w:lvl w:ilvl="0" w:tplc="A0BE33E6">
      <w:start w:val="7"/>
      <w:numFmt w:val="bullet"/>
      <w:lvlText w:val="-"/>
      <w:lvlJc w:val="left"/>
      <w:pPr>
        <w:ind w:left="1080" w:hanging="360"/>
      </w:pPr>
      <w:rPr>
        <w:rFonts w:ascii="Calibri" w:eastAsiaTheme="minorEastAsia"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nsid w:val="2D1C5859"/>
    <w:multiLevelType w:val="hybridMultilevel"/>
    <w:tmpl w:val="23FA7816"/>
    <w:lvl w:ilvl="0" w:tplc="A6686DF8">
      <w:start w:val="7"/>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1FC2B19"/>
    <w:multiLevelType w:val="hybridMultilevel"/>
    <w:tmpl w:val="22D24EC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3461E12"/>
    <w:multiLevelType w:val="hybridMultilevel"/>
    <w:tmpl w:val="BC5C922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5"/>
  </w:num>
  <w:num w:numId="5">
    <w:abstractNumId w:val="0"/>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applyBreakingRules/>
    <w:useFELayout/>
  </w:compat>
  <w:rsids>
    <w:rsidRoot w:val="00AF5BB5"/>
    <w:rsid w:val="00000109"/>
    <w:rsid w:val="00004183"/>
    <w:rsid w:val="0003033D"/>
    <w:rsid w:val="0003435B"/>
    <w:rsid w:val="00034AA7"/>
    <w:rsid w:val="000378A0"/>
    <w:rsid w:val="00052889"/>
    <w:rsid w:val="00065D87"/>
    <w:rsid w:val="00072590"/>
    <w:rsid w:val="00074C9E"/>
    <w:rsid w:val="00080C29"/>
    <w:rsid w:val="00084CCA"/>
    <w:rsid w:val="000934F8"/>
    <w:rsid w:val="000C576F"/>
    <w:rsid w:val="000E3A7F"/>
    <w:rsid w:val="000E4B9E"/>
    <w:rsid w:val="00102442"/>
    <w:rsid w:val="00103B19"/>
    <w:rsid w:val="00112538"/>
    <w:rsid w:val="001166ED"/>
    <w:rsid w:val="00126536"/>
    <w:rsid w:val="001513F7"/>
    <w:rsid w:val="001617A0"/>
    <w:rsid w:val="001634A9"/>
    <w:rsid w:val="0018215F"/>
    <w:rsid w:val="00194381"/>
    <w:rsid w:val="00194994"/>
    <w:rsid w:val="001B7F59"/>
    <w:rsid w:val="001C44D5"/>
    <w:rsid w:val="001C63C0"/>
    <w:rsid w:val="001D5C92"/>
    <w:rsid w:val="001D5D7B"/>
    <w:rsid w:val="001D72C2"/>
    <w:rsid w:val="001E58F0"/>
    <w:rsid w:val="001F31A3"/>
    <w:rsid w:val="002016DB"/>
    <w:rsid w:val="00202F0F"/>
    <w:rsid w:val="002030AE"/>
    <w:rsid w:val="00227279"/>
    <w:rsid w:val="002421C3"/>
    <w:rsid w:val="0024563F"/>
    <w:rsid w:val="00245C06"/>
    <w:rsid w:val="0024719E"/>
    <w:rsid w:val="00255EDF"/>
    <w:rsid w:val="00263FBB"/>
    <w:rsid w:val="00274085"/>
    <w:rsid w:val="00277BAE"/>
    <w:rsid w:val="00281B30"/>
    <w:rsid w:val="002828BC"/>
    <w:rsid w:val="002B1F40"/>
    <w:rsid w:val="002C2AFF"/>
    <w:rsid w:val="002D06B6"/>
    <w:rsid w:val="002F7902"/>
    <w:rsid w:val="00354672"/>
    <w:rsid w:val="00363379"/>
    <w:rsid w:val="0038718B"/>
    <w:rsid w:val="003A32E1"/>
    <w:rsid w:val="003A470D"/>
    <w:rsid w:val="003A6D49"/>
    <w:rsid w:val="003B3031"/>
    <w:rsid w:val="003B789F"/>
    <w:rsid w:val="003D296A"/>
    <w:rsid w:val="003F07FA"/>
    <w:rsid w:val="003F4CEF"/>
    <w:rsid w:val="00422547"/>
    <w:rsid w:val="00445E53"/>
    <w:rsid w:val="00450737"/>
    <w:rsid w:val="00453670"/>
    <w:rsid w:val="00455307"/>
    <w:rsid w:val="00460244"/>
    <w:rsid w:val="0048065F"/>
    <w:rsid w:val="00493008"/>
    <w:rsid w:val="00496CEA"/>
    <w:rsid w:val="004A4529"/>
    <w:rsid w:val="004A5289"/>
    <w:rsid w:val="004B327A"/>
    <w:rsid w:val="004B57AD"/>
    <w:rsid w:val="004D0E08"/>
    <w:rsid w:val="004D7419"/>
    <w:rsid w:val="004E2F70"/>
    <w:rsid w:val="004F0F3D"/>
    <w:rsid w:val="004F6497"/>
    <w:rsid w:val="004F7FF2"/>
    <w:rsid w:val="00523782"/>
    <w:rsid w:val="005271D1"/>
    <w:rsid w:val="00533974"/>
    <w:rsid w:val="005510B6"/>
    <w:rsid w:val="005557A9"/>
    <w:rsid w:val="005577F1"/>
    <w:rsid w:val="005636BF"/>
    <w:rsid w:val="00571055"/>
    <w:rsid w:val="00582ECC"/>
    <w:rsid w:val="00585378"/>
    <w:rsid w:val="005A0E44"/>
    <w:rsid w:val="005B10F7"/>
    <w:rsid w:val="005C0C5F"/>
    <w:rsid w:val="005D4A63"/>
    <w:rsid w:val="005D7CFF"/>
    <w:rsid w:val="005F1805"/>
    <w:rsid w:val="00600A72"/>
    <w:rsid w:val="006025E4"/>
    <w:rsid w:val="00602FF8"/>
    <w:rsid w:val="00604DF7"/>
    <w:rsid w:val="006323B7"/>
    <w:rsid w:val="00633F98"/>
    <w:rsid w:val="006457BA"/>
    <w:rsid w:val="00665138"/>
    <w:rsid w:val="00686AFB"/>
    <w:rsid w:val="006D5907"/>
    <w:rsid w:val="006E4F9E"/>
    <w:rsid w:val="006F3BF5"/>
    <w:rsid w:val="006F6F25"/>
    <w:rsid w:val="007102B9"/>
    <w:rsid w:val="00721363"/>
    <w:rsid w:val="00734611"/>
    <w:rsid w:val="00735F92"/>
    <w:rsid w:val="00741524"/>
    <w:rsid w:val="00743146"/>
    <w:rsid w:val="00745B70"/>
    <w:rsid w:val="00746B94"/>
    <w:rsid w:val="0075218A"/>
    <w:rsid w:val="00765596"/>
    <w:rsid w:val="00770116"/>
    <w:rsid w:val="007B586C"/>
    <w:rsid w:val="007B76BD"/>
    <w:rsid w:val="007C2343"/>
    <w:rsid w:val="00801351"/>
    <w:rsid w:val="00806F00"/>
    <w:rsid w:val="008121B3"/>
    <w:rsid w:val="00813DF0"/>
    <w:rsid w:val="008224A6"/>
    <w:rsid w:val="00836AD9"/>
    <w:rsid w:val="00840707"/>
    <w:rsid w:val="00842BB5"/>
    <w:rsid w:val="00847229"/>
    <w:rsid w:val="0085793D"/>
    <w:rsid w:val="00876BCC"/>
    <w:rsid w:val="00886ED7"/>
    <w:rsid w:val="008A2566"/>
    <w:rsid w:val="008B623A"/>
    <w:rsid w:val="008B6E50"/>
    <w:rsid w:val="008C5832"/>
    <w:rsid w:val="008E0E4C"/>
    <w:rsid w:val="008E5432"/>
    <w:rsid w:val="008F2083"/>
    <w:rsid w:val="00931AF8"/>
    <w:rsid w:val="009508FB"/>
    <w:rsid w:val="009517B7"/>
    <w:rsid w:val="0095641F"/>
    <w:rsid w:val="00973F3F"/>
    <w:rsid w:val="00976A5F"/>
    <w:rsid w:val="00980883"/>
    <w:rsid w:val="00987BFD"/>
    <w:rsid w:val="00990147"/>
    <w:rsid w:val="00997A7E"/>
    <w:rsid w:val="009A33DE"/>
    <w:rsid w:val="009B5A10"/>
    <w:rsid w:val="009E13EE"/>
    <w:rsid w:val="009E2915"/>
    <w:rsid w:val="009F1F1B"/>
    <w:rsid w:val="009F2B61"/>
    <w:rsid w:val="009F62EC"/>
    <w:rsid w:val="00A07AFF"/>
    <w:rsid w:val="00A11779"/>
    <w:rsid w:val="00A37916"/>
    <w:rsid w:val="00A422C2"/>
    <w:rsid w:val="00A53DA3"/>
    <w:rsid w:val="00A74E22"/>
    <w:rsid w:val="00AA1F74"/>
    <w:rsid w:val="00AA23AD"/>
    <w:rsid w:val="00AA6D8E"/>
    <w:rsid w:val="00AB6C1D"/>
    <w:rsid w:val="00AC16DA"/>
    <w:rsid w:val="00AC29B3"/>
    <w:rsid w:val="00AC65FA"/>
    <w:rsid w:val="00AE7F3D"/>
    <w:rsid w:val="00AF5BB5"/>
    <w:rsid w:val="00AF6938"/>
    <w:rsid w:val="00B01888"/>
    <w:rsid w:val="00B24C15"/>
    <w:rsid w:val="00B27036"/>
    <w:rsid w:val="00B329DE"/>
    <w:rsid w:val="00B51F74"/>
    <w:rsid w:val="00B5350E"/>
    <w:rsid w:val="00B5729D"/>
    <w:rsid w:val="00B77D15"/>
    <w:rsid w:val="00B82383"/>
    <w:rsid w:val="00B8621E"/>
    <w:rsid w:val="00BB1A6F"/>
    <w:rsid w:val="00BB28DD"/>
    <w:rsid w:val="00BB3105"/>
    <w:rsid w:val="00BB657E"/>
    <w:rsid w:val="00BB76CB"/>
    <w:rsid w:val="00BC045B"/>
    <w:rsid w:val="00BD340B"/>
    <w:rsid w:val="00BE5189"/>
    <w:rsid w:val="00C03C94"/>
    <w:rsid w:val="00C24943"/>
    <w:rsid w:val="00C33EB4"/>
    <w:rsid w:val="00C6335D"/>
    <w:rsid w:val="00C67977"/>
    <w:rsid w:val="00CC5F7B"/>
    <w:rsid w:val="00CE64A2"/>
    <w:rsid w:val="00D116C3"/>
    <w:rsid w:val="00D4165C"/>
    <w:rsid w:val="00D80A4E"/>
    <w:rsid w:val="00D80E9A"/>
    <w:rsid w:val="00D817A2"/>
    <w:rsid w:val="00D93348"/>
    <w:rsid w:val="00DA0523"/>
    <w:rsid w:val="00DB0A17"/>
    <w:rsid w:val="00DD48CE"/>
    <w:rsid w:val="00DD5130"/>
    <w:rsid w:val="00DE09E7"/>
    <w:rsid w:val="00DE0F16"/>
    <w:rsid w:val="00DE1660"/>
    <w:rsid w:val="00DE29D4"/>
    <w:rsid w:val="00DE6A25"/>
    <w:rsid w:val="00DF79E7"/>
    <w:rsid w:val="00E00295"/>
    <w:rsid w:val="00E110FF"/>
    <w:rsid w:val="00E23508"/>
    <w:rsid w:val="00E43C64"/>
    <w:rsid w:val="00E45C74"/>
    <w:rsid w:val="00E61EDC"/>
    <w:rsid w:val="00E823DF"/>
    <w:rsid w:val="00EB2283"/>
    <w:rsid w:val="00EB5ED8"/>
    <w:rsid w:val="00EE0B0E"/>
    <w:rsid w:val="00EE6AB0"/>
    <w:rsid w:val="00F036B4"/>
    <w:rsid w:val="00F04144"/>
    <w:rsid w:val="00F103AE"/>
    <w:rsid w:val="00F31B58"/>
    <w:rsid w:val="00F46D9F"/>
    <w:rsid w:val="00F57BDE"/>
    <w:rsid w:val="00F7224D"/>
    <w:rsid w:val="00F724B8"/>
    <w:rsid w:val="00F779A2"/>
    <w:rsid w:val="00F96975"/>
    <w:rsid w:val="00FA0B1B"/>
    <w:rsid w:val="00FA129F"/>
    <w:rsid w:val="00FA4147"/>
    <w:rsid w:val="00FA7B01"/>
    <w:rsid w:val="00FF1D7F"/>
    <w:rsid w:val="00FF2631"/>
    <w:rsid w:val="00FF6AF6"/>
  </w:rsids>
  <m:mathPr>
    <m:mathFont m:val="Cambria Math"/>
    <m:brkBin m:val="before"/>
    <m:brkBinSub m:val="--"/>
    <m:smallFrac/>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B6C1D"/>
  </w:style>
  <w:style w:type="paragraph" w:styleId="berschrift1">
    <w:name w:val="heading 1"/>
    <w:basedOn w:val="Standard"/>
    <w:link w:val="berschrift1Zchn"/>
    <w:uiPriority w:val="9"/>
    <w:qFormat/>
    <w:rsid w:val="00A422C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F5BB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F5BB5"/>
    <w:rPr>
      <w:rFonts w:ascii="Tahoma" w:hAnsi="Tahoma" w:cs="Tahoma"/>
      <w:sz w:val="16"/>
      <w:szCs w:val="16"/>
    </w:rPr>
  </w:style>
  <w:style w:type="character" w:customStyle="1" w:styleId="berschrift1Zchn">
    <w:name w:val="Überschrift 1 Zchn"/>
    <w:basedOn w:val="Absatz-Standardschriftart"/>
    <w:link w:val="berschrift1"/>
    <w:uiPriority w:val="9"/>
    <w:rsid w:val="00A422C2"/>
    <w:rPr>
      <w:rFonts w:ascii="Times New Roman" w:eastAsia="Times New Roman" w:hAnsi="Times New Roman" w:cs="Times New Roman"/>
      <w:b/>
      <w:bCs/>
      <w:kern w:val="36"/>
      <w:sz w:val="48"/>
      <w:szCs w:val="48"/>
      <w:lang w:eastAsia="de-DE"/>
    </w:rPr>
  </w:style>
  <w:style w:type="paragraph" w:styleId="Textkrper">
    <w:name w:val="Body Text"/>
    <w:basedOn w:val="Standard"/>
    <w:link w:val="TextkrperZchn"/>
    <w:rsid w:val="00FA0B1B"/>
    <w:pPr>
      <w:spacing w:after="0" w:line="360" w:lineRule="atLeast"/>
      <w:jc w:val="both"/>
    </w:pPr>
    <w:rPr>
      <w:rFonts w:ascii="Arial" w:eastAsia="Times New Roman" w:hAnsi="Arial" w:cs="Times New Roman"/>
      <w:b/>
      <w:bCs/>
      <w:sz w:val="24"/>
      <w:szCs w:val="24"/>
    </w:rPr>
  </w:style>
  <w:style w:type="character" w:customStyle="1" w:styleId="TextkrperZchn">
    <w:name w:val="Textkörper Zchn"/>
    <w:basedOn w:val="Absatz-Standardschriftart"/>
    <w:link w:val="Textkrper"/>
    <w:rsid w:val="00FA0B1B"/>
    <w:rPr>
      <w:rFonts w:ascii="Arial" w:eastAsia="Times New Roman" w:hAnsi="Arial" w:cs="Times New Roman"/>
      <w:b/>
      <w:bCs/>
      <w:sz w:val="24"/>
      <w:szCs w:val="24"/>
    </w:rPr>
  </w:style>
  <w:style w:type="paragraph" w:styleId="Textkrper3">
    <w:name w:val="Body Text 3"/>
    <w:basedOn w:val="Standard"/>
    <w:link w:val="Textkrper3Zchn"/>
    <w:rsid w:val="00FA0B1B"/>
    <w:pPr>
      <w:spacing w:after="120"/>
    </w:pPr>
    <w:rPr>
      <w:rFonts w:ascii="Calibri" w:eastAsia="SimSun" w:hAnsi="Calibri" w:cs="Times New Roman"/>
      <w:sz w:val="16"/>
      <w:szCs w:val="16"/>
    </w:rPr>
  </w:style>
  <w:style w:type="character" w:customStyle="1" w:styleId="Textkrper3Zchn">
    <w:name w:val="Textkörper 3 Zchn"/>
    <w:basedOn w:val="Absatz-Standardschriftart"/>
    <w:link w:val="Textkrper3"/>
    <w:rsid w:val="00FA0B1B"/>
    <w:rPr>
      <w:rFonts w:ascii="Calibri" w:eastAsia="SimSun" w:hAnsi="Calibri" w:cs="Times New Roman"/>
      <w:sz w:val="16"/>
      <w:szCs w:val="16"/>
    </w:rPr>
  </w:style>
  <w:style w:type="character" w:styleId="Kommentarzeichen">
    <w:name w:val="annotation reference"/>
    <w:basedOn w:val="Absatz-Standardschriftart"/>
    <w:uiPriority w:val="99"/>
    <w:semiHidden/>
    <w:unhideWhenUsed/>
    <w:rsid w:val="005D7CFF"/>
    <w:rPr>
      <w:sz w:val="16"/>
      <w:szCs w:val="16"/>
    </w:rPr>
  </w:style>
  <w:style w:type="paragraph" w:styleId="Kommentartext">
    <w:name w:val="annotation text"/>
    <w:basedOn w:val="Standard"/>
    <w:link w:val="KommentartextZchn"/>
    <w:uiPriority w:val="99"/>
    <w:semiHidden/>
    <w:unhideWhenUsed/>
    <w:rsid w:val="005D7CF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D7CFF"/>
    <w:rPr>
      <w:sz w:val="20"/>
      <w:szCs w:val="20"/>
    </w:rPr>
  </w:style>
  <w:style w:type="paragraph" w:styleId="Kommentarthema">
    <w:name w:val="annotation subject"/>
    <w:basedOn w:val="Kommentartext"/>
    <w:next w:val="Kommentartext"/>
    <w:link w:val="KommentarthemaZchn"/>
    <w:uiPriority w:val="99"/>
    <w:semiHidden/>
    <w:unhideWhenUsed/>
    <w:rsid w:val="005D7CFF"/>
    <w:rPr>
      <w:b/>
      <w:bCs/>
    </w:rPr>
  </w:style>
  <w:style w:type="character" w:customStyle="1" w:styleId="KommentarthemaZchn">
    <w:name w:val="Kommentarthema Zchn"/>
    <w:basedOn w:val="KommentartextZchn"/>
    <w:link w:val="Kommentarthema"/>
    <w:uiPriority w:val="99"/>
    <w:semiHidden/>
    <w:rsid w:val="005D7CFF"/>
    <w:rPr>
      <w:b/>
      <w:bCs/>
      <w:sz w:val="20"/>
      <w:szCs w:val="20"/>
    </w:rPr>
  </w:style>
  <w:style w:type="paragraph" w:styleId="Kopfzeile">
    <w:name w:val="header"/>
    <w:basedOn w:val="Standard"/>
    <w:link w:val="KopfzeileZchn"/>
    <w:uiPriority w:val="99"/>
    <w:unhideWhenUsed/>
    <w:rsid w:val="001E58F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E58F0"/>
  </w:style>
  <w:style w:type="paragraph" w:styleId="Fuzeile">
    <w:name w:val="footer"/>
    <w:basedOn w:val="Standard"/>
    <w:link w:val="FuzeileZchn"/>
    <w:uiPriority w:val="99"/>
    <w:unhideWhenUsed/>
    <w:rsid w:val="001E58F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E58F0"/>
  </w:style>
  <w:style w:type="paragraph" w:styleId="Listenabsatz">
    <w:name w:val="List Paragraph"/>
    <w:basedOn w:val="Standard"/>
    <w:uiPriority w:val="34"/>
    <w:qFormat/>
    <w:rsid w:val="00813DF0"/>
    <w:pPr>
      <w:spacing w:after="160" w:line="259" w:lineRule="auto"/>
      <w:ind w:left="720"/>
      <w:contextualSpacing/>
    </w:pPr>
  </w:style>
  <w:style w:type="paragraph" w:styleId="berarbeitung">
    <w:name w:val="Revision"/>
    <w:hidden/>
    <w:uiPriority w:val="99"/>
    <w:semiHidden/>
    <w:rsid w:val="00D4165C"/>
    <w:pPr>
      <w:spacing w:after="0" w:line="240" w:lineRule="auto"/>
    </w:pPr>
  </w:style>
</w:styles>
</file>

<file path=word/webSettings.xml><?xml version="1.0" encoding="utf-8"?>
<w:webSettings xmlns:r="http://schemas.openxmlformats.org/officeDocument/2006/relationships" xmlns:w="http://schemas.openxmlformats.org/wordprocessingml/2006/main">
  <w:divs>
    <w:div w:id="143828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521</Words>
  <Characters>3284</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Sto SE &amp; Co. KGaA</Company>
  <LinksUpToDate>false</LinksUpToDate>
  <CharactersWithSpaces>3798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dc:creator>
  <cp:lastModifiedBy>Maurice Kraft</cp:lastModifiedBy>
  <cp:revision>9</cp:revision>
  <cp:lastPrinted>2021-10-29T12:29:00Z</cp:lastPrinted>
  <dcterms:created xsi:type="dcterms:W3CDTF">2021-12-02T08:58:00Z</dcterms:created>
  <dcterms:modified xsi:type="dcterms:W3CDTF">2021-12-06T10:40:00Z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8cad6c-9ab5-4995-adbc-1936d45cc877_Enabled">
    <vt:lpwstr>true</vt:lpwstr>
  </property>
  <property fmtid="{D5CDD505-2E9C-101B-9397-08002B2CF9AE}" pid="3" name="MSIP_Label_0d8cad6c-9ab5-4995-adbc-1936d45cc877_SetDate">
    <vt:lpwstr>2021-09-14T06:04:35Z</vt:lpwstr>
  </property>
  <property fmtid="{D5CDD505-2E9C-101B-9397-08002B2CF9AE}" pid="4" name="MSIP_Label_0d8cad6c-9ab5-4995-adbc-1936d45cc877_Method">
    <vt:lpwstr>Standard</vt:lpwstr>
  </property>
  <property fmtid="{D5CDD505-2E9C-101B-9397-08002B2CF9AE}" pid="5" name="MSIP_Label_0d8cad6c-9ab5-4995-adbc-1936d45cc877_Name">
    <vt:lpwstr>0d8cad6c-9ab5-4995-adbc-1936d45cc877</vt:lpwstr>
  </property>
  <property fmtid="{D5CDD505-2E9C-101B-9397-08002B2CF9AE}" pid="6" name="MSIP_Label_0d8cad6c-9ab5-4995-adbc-1936d45cc877_SiteId">
    <vt:lpwstr>9f6513af-b5bf-4193-ba55-a22f3f083010</vt:lpwstr>
  </property>
  <property fmtid="{D5CDD505-2E9C-101B-9397-08002B2CF9AE}" pid="7" name="MSIP_Label_0d8cad6c-9ab5-4995-adbc-1936d45cc877_ActionId">
    <vt:lpwstr>568bc7dd-1a6a-4007-8963-0000390b5d79</vt:lpwstr>
  </property>
  <property fmtid="{D5CDD505-2E9C-101B-9397-08002B2CF9AE}" pid="8" name="MSIP_Label_0d8cad6c-9ab5-4995-adbc-1936d45cc877_ContentBits">
    <vt:lpwstr>0</vt:lpwstr>
  </property>
</Properties>
</file>