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842" w:rsidRPr="00415B4F" w:rsidRDefault="00A71842" w:rsidP="00697247">
      <w:pPr>
        <w:pStyle w:val="Kopfzeile"/>
        <w:tabs>
          <w:tab w:val="clear" w:pos="4536"/>
          <w:tab w:val="clear" w:pos="9072"/>
          <w:tab w:val="left" w:pos="182"/>
        </w:tabs>
        <w:spacing w:after="0" w:line="360" w:lineRule="auto"/>
        <w:jc w:val="both"/>
        <w:rPr>
          <w:rFonts w:ascii="Arial" w:eastAsia="Times New Roman" w:hAnsi="Arial"/>
          <w:sz w:val="16"/>
          <w:szCs w:val="16"/>
          <w:lang w:eastAsia="de-DE"/>
        </w:rPr>
      </w:pPr>
      <w:r w:rsidRPr="00415B4F">
        <w:rPr>
          <w:rFonts w:ascii="Arial" w:eastAsia="Times New Roman" w:hAnsi="Arial"/>
          <w:sz w:val="16"/>
          <w:szCs w:val="16"/>
          <w:lang w:eastAsia="de-DE"/>
        </w:rPr>
        <w:t>Text</w:t>
      </w:r>
      <w:r w:rsidR="00D0145F" w:rsidRPr="00415B4F">
        <w:rPr>
          <w:rFonts w:ascii="Arial" w:eastAsia="Times New Roman" w:hAnsi="Arial"/>
          <w:sz w:val="16"/>
          <w:szCs w:val="16"/>
          <w:lang w:eastAsia="de-DE"/>
        </w:rPr>
        <w:t xml:space="preserve"> steht online unter: pr-neu.de/</w:t>
      </w:r>
      <w:proofErr w:type="spellStart"/>
      <w:r w:rsidR="00D0145F" w:rsidRPr="00415B4F">
        <w:rPr>
          <w:rFonts w:ascii="Arial" w:eastAsia="Times New Roman" w:hAnsi="Arial"/>
          <w:sz w:val="16"/>
          <w:szCs w:val="16"/>
          <w:lang w:eastAsia="de-DE"/>
        </w:rPr>
        <w:t>new</w:t>
      </w:r>
      <w:r w:rsidR="00935FE6" w:rsidRPr="00415B4F">
        <w:rPr>
          <w:rFonts w:ascii="Arial" w:eastAsia="Times New Roman" w:hAnsi="Arial"/>
          <w:sz w:val="16"/>
          <w:szCs w:val="16"/>
          <w:lang w:eastAsia="de-DE"/>
        </w:rPr>
        <w:t>s</w:t>
      </w:r>
      <w:r w:rsidR="00D0145F" w:rsidRPr="00415B4F">
        <w:rPr>
          <w:rFonts w:ascii="Arial" w:eastAsia="Times New Roman" w:hAnsi="Arial"/>
          <w:sz w:val="16"/>
          <w:szCs w:val="16"/>
          <w:lang w:eastAsia="de-DE"/>
        </w:rPr>
        <w:t>room</w:t>
      </w:r>
      <w:proofErr w:type="spellEnd"/>
    </w:p>
    <w:p w:rsidR="00C44730" w:rsidRPr="00415B4F" w:rsidRDefault="004E4A30" w:rsidP="00697247">
      <w:pPr>
        <w:pStyle w:val="Kopfzeile"/>
        <w:tabs>
          <w:tab w:val="clear" w:pos="4536"/>
          <w:tab w:val="clear" w:pos="9072"/>
          <w:tab w:val="left" w:pos="182"/>
        </w:tabs>
        <w:spacing w:after="0" w:line="400" w:lineRule="exact"/>
        <w:jc w:val="right"/>
        <w:rPr>
          <w:rFonts w:ascii="Arial" w:eastAsia="Times New Roman" w:hAnsi="Arial"/>
          <w:sz w:val="16"/>
          <w:szCs w:val="16"/>
          <w:lang w:eastAsia="de-DE"/>
        </w:rPr>
      </w:pPr>
      <w:r>
        <w:rPr>
          <w:rFonts w:ascii="Arial" w:eastAsia="Times New Roman" w:hAnsi="Arial"/>
          <w:sz w:val="16"/>
          <w:szCs w:val="16"/>
          <w:lang w:eastAsia="de-DE"/>
        </w:rPr>
        <w:t>03</w:t>
      </w:r>
      <w:r w:rsidR="00C44730" w:rsidRPr="00415B4F">
        <w:rPr>
          <w:rFonts w:ascii="Arial" w:eastAsia="Times New Roman" w:hAnsi="Arial"/>
          <w:sz w:val="16"/>
          <w:szCs w:val="16"/>
          <w:lang w:eastAsia="de-DE"/>
        </w:rPr>
        <w:t>/</w:t>
      </w:r>
      <w:r w:rsidR="00D0145F" w:rsidRPr="00415B4F">
        <w:rPr>
          <w:rFonts w:ascii="Arial" w:eastAsia="Times New Roman" w:hAnsi="Arial"/>
          <w:sz w:val="16"/>
          <w:szCs w:val="16"/>
          <w:lang w:eastAsia="de-DE"/>
        </w:rPr>
        <w:t>21</w:t>
      </w:r>
      <w:r w:rsidR="00C44730" w:rsidRPr="00415B4F">
        <w:rPr>
          <w:rFonts w:ascii="Arial" w:eastAsia="Times New Roman" w:hAnsi="Arial"/>
          <w:sz w:val="16"/>
          <w:szCs w:val="16"/>
          <w:lang w:eastAsia="de-DE"/>
        </w:rPr>
        <w:t>-</w:t>
      </w:r>
      <w:r w:rsidR="003404B4" w:rsidRPr="00415B4F">
        <w:rPr>
          <w:rFonts w:ascii="Arial" w:eastAsia="Times New Roman" w:hAnsi="Arial"/>
          <w:sz w:val="16"/>
          <w:szCs w:val="16"/>
          <w:lang w:eastAsia="de-DE"/>
        </w:rPr>
        <w:t>0</w:t>
      </w:r>
      <w:r>
        <w:rPr>
          <w:rFonts w:ascii="Arial" w:eastAsia="Times New Roman" w:hAnsi="Arial"/>
          <w:sz w:val="16"/>
          <w:szCs w:val="16"/>
          <w:lang w:eastAsia="de-DE"/>
        </w:rPr>
        <w:t>3</w:t>
      </w:r>
    </w:p>
    <w:p w:rsidR="00C44730" w:rsidRDefault="004E4A30" w:rsidP="00A71842">
      <w:pPr>
        <w:pStyle w:val="Textkrper3"/>
        <w:ind w:right="-284"/>
        <w:jc w:val="left"/>
        <w:rPr>
          <w:color w:val="auto"/>
        </w:rPr>
      </w:pPr>
      <w:proofErr w:type="spellStart"/>
      <w:r w:rsidRPr="004E4A30">
        <w:rPr>
          <w:color w:val="auto"/>
        </w:rPr>
        <w:t>StoFloor</w:t>
      </w:r>
      <w:proofErr w:type="spellEnd"/>
      <w:r w:rsidRPr="004E4A30">
        <w:rPr>
          <w:color w:val="auto"/>
        </w:rPr>
        <w:t xml:space="preserve"> </w:t>
      </w:r>
      <w:proofErr w:type="spellStart"/>
      <w:r w:rsidRPr="004E4A30">
        <w:rPr>
          <w:color w:val="auto"/>
        </w:rPr>
        <w:t>Balcony</w:t>
      </w:r>
      <w:proofErr w:type="spellEnd"/>
      <w:r w:rsidRPr="004E4A30">
        <w:rPr>
          <w:color w:val="auto"/>
        </w:rPr>
        <w:t xml:space="preserve"> </w:t>
      </w:r>
      <w:proofErr w:type="spellStart"/>
      <w:r w:rsidRPr="004E4A30">
        <w:rPr>
          <w:color w:val="auto"/>
        </w:rPr>
        <w:t>Elastic</w:t>
      </w:r>
      <w:proofErr w:type="spellEnd"/>
      <w:r w:rsidRPr="004E4A30">
        <w:rPr>
          <w:color w:val="auto"/>
        </w:rPr>
        <w:t xml:space="preserve"> EB 200: Trittschallreduzierendes Beschichtungssystem für Balkonböden</w:t>
      </w:r>
    </w:p>
    <w:p w:rsidR="00C44730" w:rsidRPr="009774D3" w:rsidRDefault="00C44730" w:rsidP="000C0CCC">
      <w:pPr>
        <w:pStyle w:val="Textkrper3"/>
        <w:ind w:right="-284"/>
        <w:jc w:val="left"/>
        <w:rPr>
          <w:rFonts w:cs="Arial"/>
          <w:color w:val="auto"/>
        </w:rPr>
      </w:pPr>
    </w:p>
    <w:p w:rsidR="00C44730" w:rsidRPr="009774D3" w:rsidRDefault="000A0FE9" w:rsidP="000C0CCC">
      <w:pPr>
        <w:pStyle w:val="Headline18p"/>
        <w:spacing w:line="240" w:lineRule="auto"/>
        <w:jc w:val="both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</w:rPr>
        <w:t>Bauteilschutz mit Trittschalldämmung</w:t>
      </w:r>
    </w:p>
    <w:p w:rsidR="00C44730" w:rsidRDefault="00C44730" w:rsidP="000C0CCC">
      <w:pPr>
        <w:spacing w:line="400" w:lineRule="exact"/>
        <w:jc w:val="both"/>
        <w:rPr>
          <w:rFonts w:cs="Times New Roman"/>
          <w:b/>
          <w:sz w:val="24"/>
          <w:szCs w:val="24"/>
          <w:lang w:eastAsia="ja-JP"/>
        </w:rPr>
      </w:pPr>
    </w:p>
    <w:p w:rsidR="00442AC2" w:rsidRPr="00442AC2" w:rsidRDefault="000A0FE9" w:rsidP="004E4A30">
      <w:pPr>
        <w:spacing w:line="400" w:lineRule="exact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Lang anhaltender Schutz vor Schäden durch Wasser, Rissüberbrückung und eine Trittschall-Reduzierung um 12 dB: Diese Eigenschaften vereint das e</w:t>
      </w:r>
      <w:r w:rsidR="00442AC2" w:rsidRPr="00442AC2">
        <w:rPr>
          <w:b/>
          <w:sz w:val="24"/>
          <w:szCs w:val="24"/>
        </w:rPr>
        <w:t>lastische B</w:t>
      </w:r>
      <w:r>
        <w:rPr>
          <w:b/>
          <w:sz w:val="24"/>
          <w:szCs w:val="24"/>
        </w:rPr>
        <w:t>eschichtungssystem</w:t>
      </w:r>
      <w:r w:rsidR="00442AC2" w:rsidRPr="00442AC2">
        <w:rPr>
          <w:b/>
          <w:sz w:val="24"/>
          <w:szCs w:val="24"/>
        </w:rPr>
        <w:t xml:space="preserve"> </w:t>
      </w:r>
      <w:proofErr w:type="spellStart"/>
      <w:r w:rsidR="00442AC2" w:rsidRPr="00442AC2">
        <w:rPr>
          <w:b/>
          <w:sz w:val="24"/>
          <w:szCs w:val="24"/>
        </w:rPr>
        <w:t>StoFloor</w:t>
      </w:r>
      <w:proofErr w:type="spellEnd"/>
      <w:r w:rsidR="00442AC2" w:rsidRPr="00442AC2">
        <w:rPr>
          <w:b/>
          <w:sz w:val="24"/>
          <w:szCs w:val="24"/>
        </w:rPr>
        <w:t xml:space="preserve"> </w:t>
      </w:r>
      <w:proofErr w:type="spellStart"/>
      <w:r w:rsidR="00442AC2" w:rsidRPr="00442AC2">
        <w:rPr>
          <w:b/>
          <w:sz w:val="24"/>
          <w:szCs w:val="24"/>
        </w:rPr>
        <w:t>Balcony</w:t>
      </w:r>
      <w:proofErr w:type="spellEnd"/>
      <w:r w:rsidR="00442AC2" w:rsidRPr="00442AC2">
        <w:rPr>
          <w:b/>
          <w:sz w:val="24"/>
          <w:szCs w:val="24"/>
        </w:rPr>
        <w:t xml:space="preserve"> </w:t>
      </w:r>
      <w:proofErr w:type="spellStart"/>
      <w:r w:rsidR="00442AC2" w:rsidRPr="00442AC2">
        <w:rPr>
          <w:b/>
          <w:sz w:val="24"/>
          <w:szCs w:val="24"/>
        </w:rPr>
        <w:t>Elastic</w:t>
      </w:r>
      <w:proofErr w:type="spellEnd"/>
      <w:r>
        <w:rPr>
          <w:b/>
          <w:sz w:val="24"/>
          <w:szCs w:val="24"/>
        </w:rPr>
        <w:t xml:space="preserve"> EB 200</w:t>
      </w:r>
      <w:r w:rsidR="00442AC2" w:rsidRPr="00442AC2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Es ist für Balkone, Loggien und Laubengänge konzipiert und bietet zudem sicheres Begehen und eine breite Farbpalette.</w:t>
      </w:r>
    </w:p>
    <w:p w:rsidR="00442AC2" w:rsidRDefault="00442AC2" w:rsidP="004E4A30">
      <w:pPr>
        <w:spacing w:line="400" w:lineRule="exact"/>
        <w:jc w:val="both"/>
        <w:rPr>
          <w:sz w:val="24"/>
          <w:szCs w:val="24"/>
        </w:rPr>
      </w:pPr>
    </w:p>
    <w:p w:rsidR="00DD7443" w:rsidRDefault="00DD7443" w:rsidP="00DD7443">
      <w:pPr>
        <w:spacing w:line="400" w:lineRule="exact"/>
        <w:jc w:val="both"/>
        <w:rPr>
          <w:sz w:val="24"/>
          <w:szCs w:val="24"/>
        </w:rPr>
      </w:pPr>
      <w:r w:rsidRPr="00DD7443">
        <w:rPr>
          <w:sz w:val="24"/>
          <w:szCs w:val="24"/>
        </w:rPr>
        <w:t xml:space="preserve">Das elastische Balkonbeschichtungssystem </w:t>
      </w:r>
      <w:proofErr w:type="spellStart"/>
      <w:r w:rsidRPr="00DD7443">
        <w:rPr>
          <w:sz w:val="24"/>
          <w:szCs w:val="24"/>
        </w:rPr>
        <w:t>StoFloor</w:t>
      </w:r>
      <w:proofErr w:type="spellEnd"/>
      <w:r w:rsidRPr="00DD7443">
        <w:rPr>
          <w:sz w:val="24"/>
          <w:szCs w:val="24"/>
        </w:rPr>
        <w:t xml:space="preserve"> </w:t>
      </w:r>
      <w:proofErr w:type="spellStart"/>
      <w:r w:rsidRPr="00DD7443">
        <w:rPr>
          <w:sz w:val="24"/>
          <w:szCs w:val="24"/>
        </w:rPr>
        <w:t>Balcony</w:t>
      </w:r>
      <w:proofErr w:type="spellEnd"/>
      <w:r w:rsidRPr="00DD7443">
        <w:rPr>
          <w:sz w:val="24"/>
          <w:szCs w:val="24"/>
        </w:rPr>
        <w:t xml:space="preserve"> </w:t>
      </w:r>
      <w:proofErr w:type="spellStart"/>
      <w:r w:rsidRPr="00DD7443">
        <w:rPr>
          <w:sz w:val="24"/>
          <w:szCs w:val="24"/>
        </w:rPr>
        <w:t>Elastic</w:t>
      </w:r>
      <w:proofErr w:type="spellEnd"/>
      <w:r w:rsidRPr="00DD7443">
        <w:rPr>
          <w:sz w:val="24"/>
          <w:szCs w:val="24"/>
        </w:rPr>
        <w:t xml:space="preserve"> EB 200</w:t>
      </w:r>
      <w:r w:rsidR="000A0FE9">
        <w:rPr>
          <w:sz w:val="24"/>
          <w:szCs w:val="24"/>
        </w:rPr>
        <w:t xml:space="preserve"> (</w:t>
      </w:r>
      <w:proofErr w:type="spellStart"/>
      <w:r w:rsidR="000A0FE9">
        <w:rPr>
          <w:sz w:val="24"/>
          <w:szCs w:val="24"/>
        </w:rPr>
        <w:t>StoCretec</w:t>
      </w:r>
      <w:proofErr w:type="spellEnd"/>
      <w:r w:rsidR="000A0FE9">
        <w:rPr>
          <w:sz w:val="24"/>
          <w:szCs w:val="24"/>
        </w:rPr>
        <w:t>)</w:t>
      </w:r>
      <w:r w:rsidRPr="00DD7443">
        <w:rPr>
          <w:sz w:val="24"/>
          <w:szCs w:val="24"/>
        </w:rPr>
        <w:t xml:space="preserve"> schützt Balkonböden dauerhaft. Es verhindert das Eindringen von schädigenden Stoffen</w:t>
      </w:r>
      <w:r>
        <w:rPr>
          <w:sz w:val="24"/>
          <w:szCs w:val="24"/>
        </w:rPr>
        <w:t xml:space="preserve"> in</w:t>
      </w:r>
      <w:r w:rsidR="007D042E">
        <w:rPr>
          <w:sz w:val="24"/>
          <w:szCs w:val="24"/>
        </w:rPr>
        <w:t xml:space="preserve"> </w:t>
      </w:r>
      <w:r w:rsidRPr="00DD7443">
        <w:rPr>
          <w:sz w:val="24"/>
          <w:szCs w:val="24"/>
        </w:rPr>
        <w:t>den Beton</w:t>
      </w:r>
      <w:r>
        <w:rPr>
          <w:sz w:val="24"/>
          <w:szCs w:val="24"/>
        </w:rPr>
        <w:t xml:space="preserve"> und</w:t>
      </w:r>
      <w:r w:rsidR="00CE19E9">
        <w:rPr>
          <w:sz w:val="24"/>
          <w:szCs w:val="24"/>
        </w:rPr>
        <w:t xml:space="preserve"> </w:t>
      </w:r>
      <w:r w:rsidRPr="00DD7443">
        <w:rPr>
          <w:sz w:val="24"/>
          <w:szCs w:val="24"/>
        </w:rPr>
        <w:t>hilft, die Anforderungen an die Trittschalldämmung zu erfüllen.</w:t>
      </w:r>
    </w:p>
    <w:p w:rsidR="00DD7443" w:rsidRPr="00DD7443" w:rsidRDefault="00DD7443" w:rsidP="00DD7443">
      <w:pPr>
        <w:spacing w:line="400" w:lineRule="exact"/>
        <w:jc w:val="both"/>
        <w:rPr>
          <w:sz w:val="24"/>
          <w:szCs w:val="24"/>
        </w:rPr>
      </w:pPr>
    </w:p>
    <w:p w:rsidR="00DD7443" w:rsidRDefault="00DD7443" w:rsidP="00DD7443">
      <w:pPr>
        <w:spacing w:line="400" w:lineRule="exact"/>
        <w:jc w:val="both"/>
        <w:rPr>
          <w:sz w:val="24"/>
          <w:szCs w:val="24"/>
        </w:rPr>
      </w:pPr>
      <w:r w:rsidRPr="00DD7443">
        <w:rPr>
          <w:sz w:val="24"/>
          <w:szCs w:val="24"/>
        </w:rPr>
        <w:t xml:space="preserve">Außenbauteile werden durch Feuchtigkeit beansprucht. Wasser verursacht die meisten Bauschäden, indem es durch Risse in die Bausubstanz eindringt. Durch Frost oder wasserlösliche, korrosionsfördernde Stoffe </w:t>
      </w:r>
      <w:r>
        <w:rPr>
          <w:sz w:val="24"/>
          <w:szCs w:val="24"/>
        </w:rPr>
        <w:t xml:space="preserve">kommt </w:t>
      </w:r>
      <w:r w:rsidR="00441F76">
        <w:rPr>
          <w:sz w:val="24"/>
          <w:szCs w:val="24"/>
        </w:rPr>
        <w:t>der</w:t>
      </w:r>
      <w:r w:rsidRPr="00DD7443">
        <w:rPr>
          <w:sz w:val="24"/>
          <w:szCs w:val="24"/>
        </w:rPr>
        <w:t xml:space="preserve"> Schädigungsprozess in Gang. Um dies zu verhindern, </w:t>
      </w:r>
      <w:r>
        <w:rPr>
          <w:sz w:val="24"/>
          <w:szCs w:val="24"/>
        </w:rPr>
        <w:t>muss</w:t>
      </w:r>
      <w:r w:rsidRPr="00DD7443">
        <w:rPr>
          <w:sz w:val="24"/>
          <w:szCs w:val="24"/>
        </w:rPr>
        <w:t xml:space="preserve"> ein Beschichtungssystem den mechanischen Belastungen sowie der Sommerhitze standh</w:t>
      </w:r>
      <w:r>
        <w:rPr>
          <w:sz w:val="24"/>
          <w:szCs w:val="24"/>
        </w:rPr>
        <w:t>alten</w:t>
      </w:r>
      <w:r w:rsidRPr="00DD7443">
        <w:rPr>
          <w:sz w:val="24"/>
          <w:szCs w:val="24"/>
        </w:rPr>
        <w:t xml:space="preserve">, aber auch eine hohe </w:t>
      </w:r>
      <w:proofErr w:type="spellStart"/>
      <w:r w:rsidRPr="00DD7443">
        <w:rPr>
          <w:sz w:val="24"/>
          <w:szCs w:val="24"/>
        </w:rPr>
        <w:t>Rissüberbrückungsfähigkeit</w:t>
      </w:r>
      <w:proofErr w:type="spellEnd"/>
      <w:r w:rsidRPr="00DD7443">
        <w:rPr>
          <w:sz w:val="24"/>
          <w:szCs w:val="24"/>
        </w:rPr>
        <w:t xml:space="preserve"> bei tiefen Temperaturen aufweis</w:t>
      </w:r>
      <w:r>
        <w:rPr>
          <w:sz w:val="24"/>
          <w:szCs w:val="24"/>
        </w:rPr>
        <w:t>en</w:t>
      </w:r>
      <w:r w:rsidRPr="00DD7443">
        <w:rPr>
          <w:sz w:val="24"/>
          <w:szCs w:val="24"/>
        </w:rPr>
        <w:t>.</w:t>
      </w:r>
    </w:p>
    <w:p w:rsidR="00DD7443" w:rsidRPr="00DD7443" w:rsidRDefault="00DD7443" w:rsidP="00DD7443">
      <w:pPr>
        <w:spacing w:line="400" w:lineRule="exact"/>
        <w:jc w:val="both"/>
        <w:rPr>
          <w:sz w:val="24"/>
          <w:szCs w:val="24"/>
        </w:rPr>
      </w:pPr>
    </w:p>
    <w:p w:rsidR="00DD7443" w:rsidRDefault="00DD7443" w:rsidP="00DD7443">
      <w:pPr>
        <w:spacing w:line="400" w:lineRule="exact"/>
        <w:jc w:val="both"/>
        <w:rPr>
          <w:sz w:val="24"/>
          <w:szCs w:val="24"/>
        </w:rPr>
      </w:pPr>
      <w:r w:rsidRPr="00DD7443">
        <w:rPr>
          <w:sz w:val="24"/>
          <w:szCs w:val="24"/>
        </w:rPr>
        <w:t xml:space="preserve">Das ist ein Fall für das System </w:t>
      </w:r>
      <w:proofErr w:type="spellStart"/>
      <w:r w:rsidRPr="00DD7443">
        <w:rPr>
          <w:sz w:val="24"/>
          <w:szCs w:val="24"/>
        </w:rPr>
        <w:t>StoFloor</w:t>
      </w:r>
      <w:proofErr w:type="spellEnd"/>
      <w:r w:rsidRPr="00DD7443">
        <w:rPr>
          <w:sz w:val="24"/>
          <w:szCs w:val="24"/>
        </w:rPr>
        <w:t xml:space="preserve"> </w:t>
      </w:r>
      <w:proofErr w:type="spellStart"/>
      <w:r w:rsidRPr="00DD7443">
        <w:rPr>
          <w:sz w:val="24"/>
          <w:szCs w:val="24"/>
        </w:rPr>
        <w:t>Balcony</w:t>
      </w:r>
      <w:proofErr w:type="spellEnd"/>
      <w:r w:rsidRPr="00DD7443">
        <w:rPr>
          <w:sz w:val="24"/>
          <w:szCs w:val="24"/>
        </w:rPr>
        <w:t xml:space="preserve"> </w:t>
      </w:r>
      <w:proofErr w:type="spellStart"/>
      <w:r w:rsidRPr="00DD7443">
        <w:rPr>
          <w:sz w:val="24"/>
          <w:szCs w:val="24"/>
        </w:rPr>
        <w:t>Elastic</w:t>
      </w:r>
      <w:proofErr w:type="spellEnd"/>
      <w:r w:rsidRPr="00DD7443">
        <w:rPr>
          <w:sz w:val="24"/>
          <w:szCs w:val="24"/>
        </w:rPr>
        <w:t xml:space="preserve"> EB 200. Seine Balkonbeschichtung StoPur EB 200 vereint UV- und </w:t>
      </w:r>
      <w:r w:rsidRPr="00DD7443">
        <w:rPr>
          <w:sz w:val="24"/>
          <w:szCs w:val="24"/>
        </w:rPr>
        <w:lastRenderedPageBreak/>
        <w:t xml:space="preserve">Witterungsbeständigkeit mit Kälteelastizität durch Verwendung einer mehrphasigen </w:t>
      </w:r>
      <w:proofErr w:type="spellStart"/>
      <w:r w:rsidRPr="00DD7443">
        <w:rPr>
          <w:sz w:val="24"/>
          <w:szCs w:val="24"/>
        </w:rPr>
        <w:t>Polymermatrix</w:t>
      </w:r>
      <w:proofErr w:type="spellEnd"/>
      <w:r w:rsidRPr="00DD7443">
        <w:rPr>
          <w:sz w:val="24"/>
          <w:szCs w:val="24"/>
        </w:rPr>
        <w:t xml:space="preserve"> (Hybrid). Das </w:t>
      </w:r>
      <w:proofErr w:type="spellStart"/>
      <w:r w:rsidRPr="00DD7443">
        <w:rPr>
          <w:sz w:val="24"/>
          <w:szCs w:val="24"/>
        </w:rPr>
        <w:t>Polyurethan</w:t>
      </w:r>
      <w:r w:rsidR="00E379A0">
        <w:rPr>
          <w:sz w:val="24"/>
          <w:szCs w:val="24"/>
        </w:rPr>
        <w:softHyphen/>
      </w:r>
      <w:r w:rsidRPr="00DD7443">
        <w:rPr>
          <w:sz w:val="24"/>
          <w:szCs w:val="24"/>
        </w:rPr>
        <w:t>harz</w:t>
      </w:r>
      <w:proofErr w:type="spellEnd"/>
      <w:r w:rsidRPr="00DD7443">
        <w:rPr>
          <w:sz w:val="24"/>
          <w:szCs w:val="24"/>
        </w:rPr>
        <w:t xml:space="preserve"> sorgt im Sommer für dauerhaften Schutz vor mechani</w:t>
      </w:r>
      <w:r w:rsidR="00E379A0">
        <w:rPr>
          <w:sz w:val="24"/>
          <w:szCs w:val="24"/>
        </w:rPr>
        <w:softHyphen/>
      </w:r>
      <w:r w:rsidRPr="00DD7443">
        <w:rPr>
          <w:sz w:val="24"/>
          <w:szCs w:val="24"/>
        </w:rPr>
        <w:t xml:space="preserve">scher Belastung und überbrückt im Winter die sich bei Abkühlung öffnenden Risse. </w:t>
      </w:r>
    </w:p>
    <w:p w:rsidR="00DD7443" w:rsidRPr="00DD7443" w:rsidRDefault="00DD7443" w:rsidP="00DD7443">
      <w:pPr>
        <w:spacing w:line="400" w:lineRule="exact"/>
        <w:jc w:val="both"/>
        <w:rPr>
          <w:sz w:val="24"/>
          <w:szCs w:val="24"/>
        </w:rPr>
      </w:pPr>
    </w:p>
    <w:p w:rsidR="00DD7443" w:rsidRPr="00DD7443" w:rsidRDefault="00DD7443" w:rsidP="00DD7443">
      <w:pPr>
        <w:spacing w:line="400" w:lineRule="exact"/>
        <w:jc w:val="both"/>
        <w:rPr>
          <w:sz w:val="24"/>
          <w:szCs w:val="24"/>
        </w:rPr>
      </w:pPr>
      <w:r w:rsidRPr="00DD7443">
        <w:rPr>
          <w:sz w:val="24"/>
          <w:szCs w:val="24"/>
        </w:rPr>
        <w:t xml:space="preserve">Das </w:t>
      </w:r>
      <w:proofErr w:type="spellStart"/>
      <w:r w:rsidRPr="00DD7443">
        <w:rPr>
          <w:sz w:val="24"/>
          <w:szCs w:val="24"/>
        </w:rPr>
        <w:t>zweikomponentige</w:t>
      </w:r>
      <w:proofErr w:type="spellEnd"/>
      <w:r w:rsidRPr="00DD7443">
        <w:rPr>
          <w:sz w:val="24"/>
          <w:szCs w:val="24"/>
        </w:rPr>
        <w:t xml:space="preserve"> Dickschichtsystem eignet sich hervor</w:t>
      </w:r>
      <w:r w:rsidR="00E379A0">
        <w:rPr>
          <w:sz w:val="24"/>
          <w:szCs w:val="24"/>
        </w:rPr>
        <w:softHyphen/>
      </w:r>
      <w:r w:rsidRPr="00DD7443">
        <w:rPr>
          <w:sz w:val="24"/>
          <w:szCs w:val="24"/>
        </w:rPr>
        <w:t>ragend für Balkon</w:t>
      </w:r>
      <w:r w:rsidR="000A0FE9">
        <w:rPr>
          <w:sz w:val="24"/>
          <w:szCs w:val="24"/>
        </w:rPr>
        <w:t>e</w:t>
      </w:r>
      <w:r w:rsidRPr="00DD7443">
        <w:rPr>
          <w:sz w:val="24"/>
          <w:szCs w:val="24"/>
        </w:rPr>
        <w:t>, Laubengänge und Loggien. Es reduziert den Trittschall nachweislich um 12 dB. Damit leistet es einen Beitrag zur Einhaltung der DIN 4109-1 Schallschutz im Hochbau.</w:t>
      </w:r>
      <w:r w:rsidR="00447477">
        <w:rPr>
          <w:sz w:val="24"/>
          <w:szCs w:val="24"/>
        </w:rPr>
        <w:t xml:space="preserve"> </w:t>
      </w:r>
      <w:r w:rsidRPr="00DD7443">
        <w:rPr>
          <w:sz w:val="24"/>
          <w:szCs w:val="24"/>
        </w:rPr>
        <w:t>Zusätzlich bietet das System</w:t>
      </w:r>
      <w:r w:rsidR="00CE19E9">
        <w:rPr>
          <w:sz w:val="24"/>
          <w:szCs w:val="24"/>
        </w:rPr>
        <w:t xml:space="preserve"> </w:t>
      </w:r>
      <w:r w:rsidRPr="00DD7443">
        <w:rPr>
          <w:sz w:val="24"/>
          <w:szCs w:val="24"/>
        </w:rPr>
        <w:t xml:space="preserve">dekorative </w:t>
      </w:r>
      <w:proofErr w:type="spellStart"/>
      <w:r w:rsidRPr="00DD7443">
        <w:rPr>
          <w:sz w:val="24"/>
          <w:szCs w:val="24"/>
        </w:rPr>
        <w:t>Oberflächen</w:t>
      </w:r>
      <w:r w:rsidR="00E379A0">
        <w:rPr>
          <w:sz w:val="24"/>
          <w:szCs w:val="24"/>
        </w:rPr>
        <w:softHyphen/>
      </w:r>
      <w:r w:rsidRPr="00DD7443">
        <w:rPr>
          <w:sz w:val="24"/>
          <w:szCs w:val="24"/>
        </w:rPr>
        <w:t>gestaltung</w:t>
      </w:r>
      <w:proofErr w:type="spellEnd"/>
      <w:r w:rsidRPr="00DD7443">
        <w:rPr>
          <w:sz w:val="24"/>
          <w:szCs w:val="24"/>
        </w:rPr>
        <w:t xml:space="preserve"> mit</w:t>
      </w:r>
      <w:r w:rsidR="000A0FE9">
        <w:rPr>
          <w:sz w:val="24"/>
          <w:szCs w:val="24"/>
        </w:rPr>
        <w:t xml:space="preserve"> </w:t>
      </w:r>
      <w:r w:rsidRPr="00DD7443">
        <w:rPr>
          <w:sz w:val="24"/>
          <w:szCs w:val="24"/>
        </w:rPr>
        <w:t>einer</w:t>
      </w:r>
      <w:r w:rsidR="00CE19E9">
        <w:rPr>
          <w:sz w:val="24"/>
          <w:szCs w:val="24"/>
        </w:rPr>
        <w:t xml:space="preserve"> </w:t>
      </w:r>
      <w:r w:rsidRPr="00DD7443">
        <w:rPr>
          <w:sz w:val="24"/>
          <w:szCs w:val="24"/>
        </w:rPr>
        <w:t xml:space="preserve">großen Farbpalette und der </w:t>
      </w:r>
      <w:proofErr w:type="spellStart"/>
      <w:r w:rsidRPr="00DD7443">
        <w:rPr>
          <w:sz w:val="24"/>
          <w:szCs w:val="24"/>
        </w:rPr>
        <w:t>Einstreuung</w:t>
      </w:r>
      <w:proofErr w:type="spellEnd"/>
      <w:r w:rsidRPr="00DD7443">
        <w:rPr>
          <w:sz w:val="24"/>
          <w:szCs w:val="24"/>
        </w:rPr>
        <w:t xml:space="preserve"> von farbigen </w:t>
      </w:r>
      <w:proofErr w:type="spellStart"/>
      <w:r w:rsidR="006B3C9A">
        <w:rPr>
          <w:sz w:val="24"/>
          <w:szCs w:val="24"/>
        </w:rPr>
        <w:t>Acrylat</w:t>
      </w:r>
      <w:proofErr w:type="spellEnd"/>
      <w:r w:rsidR="006B3C9A">
        <w:rPr>
          <w:sz w:val="24"/>
          <w:szCs w:val="24"/>
        </w:rPr>
        <w:t>-</w:t>
      </w:r>
      <w:r w:rsidRPr="00DD7443">
        <w:rPr>
          <w:sz w:val="24"/>
          <w:szCs w:val="24"/>
        </w:rPr>
        <w:t xml:space="preserve">Chips. Die Versiegelungen StoPur DL 520 </w:t>
      </w:r>
      <w:r w:rsidR="00447477">
        <w:rPr>
          <w:sz w:val="24"/>
          <w:szCs w:val="24"/>
        </w:rPr>
        <w:t>oder</w:t>
      </w:r>
      <w:r w:rsidR="00447477" w:rsidRPr="00DD7443">
        <w:rPr>
          <w:sz w:val="24"/>
          <w:szCs w:val="24"/>
        </w:rPr>
        <w:t xml:space="preserve"> </w:t>
      </w:r>
      <w:r w:rsidRPr="00DD7443">
        <w:rPr>
          <w:sz w:val="24"/>
          <w:szCs w:val="24"/>
        </w:rPr>
        <w:t xml:space="preserve">StoPur VR 100 sorgen für gute Reinigungseigenschaften und sicheres Begehen auch bei Nässe. </w:t>
      </w:r>
    </w:p>
    <w:p w:rsidR="00DD7443" w:rsidRDefault="00DD7443" w:rsidP="00A71842">
      <w:pPr>
        <w:autoSpaceDE w:val="0"/>
        <w:autoSpaceDN w:val="0"/>
        <w:adjustRightInd w:val="0"/>
        <w:spacing w:line="360" w:lineRule="auto"/>
        <w:jc w:val="right"/>
        <w:rPr>
          <w:i/>
          <w:sz w:val="24"/>
          <w:szCs w:val="24"/>
        </w:rPr>
      </w:pPr>
    </w:p>
    <w:p w:rsidR="00A71842" w:rsidRPr="00AF55DE" w:rsidRDefault="00E379A0" w:rsidP="00A71842">
      <w:pPr>
        <w:autoSpaceDE w:val="0"/>
        <w:autoSpaceDN w:val="0"/>
        <w:adjustRightInd w:val="0"/>
        <w:spacing w:line="360" w:lineRule="auto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36</w:t>
      </w:r>
      <w:r w:rsidR="00A71842">
        <w:rPr>
          <w:i/>
          <w:sz w:val="24"/>
          <w:szCs w:val="24"/>
        </w:rPr>
        <w:t xml:space="preserve"> </w:t>
      </w:r>
      <w:r w:rsidR="00A71842" w:rsidRPr="00AF55DE">
        <w:rPr>
          <w:i/>
          <w:sz w:val="24"/>
          <w:szCs w:val="24"/>
        </w:rPr>
        <w:t>Zeilen / ca.</w:t>
      </w:r>
      <w:r w:rsidR="00A71842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1.800</w:t>
      </w:r>
      <w:r w:rsidR="005D4289">
        <w:rPr>
          <w:i/>
          <w:sz w:val="24"/>
          <w:szCs w:val="24"/>
        </w:rPr>
        <w:t xml:space="preserve"> </w:t>
      </w:r>
      <w:r w:rsidR="00A71842" w:rsidRPr="00AF55DE">
        <w:rPr>
          <w:i/>
          <w:sz w:val="24"/>
          <w:szCs w:val="24"/>
        </w:rPr>
        <w:t>Zeichen</w:t>
      </w:r>
    </w:p>
    <w:p w:rsidR="00214A5A" w:rsidRDefault="00214A5A" w:rsidP="00214A5A">
      <w:pPr>
        <w:spacing w:line="400" w:lineRule="exact"/>
        <w:jc w:val="both"/>
        <w:rPr>
          <w:b/>
          <w:sz w:val="24"/>
          <w:szCs w:val="24"/>
        </w:rPr>
      </w:pPr>
    </w:p>
    <w:p w:rsidR="00460232" w:rsidRDefault="00460232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214A5A" w:rsidRPr="00D80877" w:rsidRDefault="0070492E" w:rsidP="00214A5A">
      <w:pPr>
        <w:autoSpaceDE w:val="0"/>
        <w:autoSpaceDN w:val="0"/>
        <w:adjustRightInd w:val="0"/>
        <w:spacing w:line="380" w:lineRule="exac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Bildunterschrift</w:t>
      </w:r>
    </w:p>
    <w:p w:rsidR="00460232" w:rsidRDefault="00460232" w:rsidP="00214A5A">
      <w:pPr>
        <w:spacing w:line="400" w:lineRule="exact"/>
        <w:jc w:val="both"/>
        <w:rPr>
          <w:sz w:val="24"/>
          <w:szCs w:val="24"/>
        </w:rPr>
      </w:pPr>
    </w:p>
    <w:p w:rsidR="00214A5A" w:rsidRPr="00840EDC" w:rsidRDefault="00460232" w:rsidP="00214A5A">
      <w:pPr>
        <w:spacing w:line="400" w:lineRule="exact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285750</wp:posOffset>
            </wp:positionV>
            <wp:extent cx="3562350" cy="2374900"/>
            <wp:effectExtent l="19050" t="0" r="0" b="0"/>
            <wp:wrapTopAndBottom/>
            <wp:docPr id="1" name="Bild 1" descr="\\OMV\daten\Daten-Mac\StoCretec\Prints\2021\21-03_StoFloor-Balcony-Elastic-EB-200\21-03_StoFloor-Balcony-Elastic-EB-200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MV\daten\Daten-Mac\StoCretec\Prints\2021\21-03_StoFloor-Balcony-Elastic-EB-200\21-03_StoFloor-Balcony-Elastic-EB-200_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4A5A">
        <w:rPr>
          <w:sz w:val="24"/>
          <w:szCs w:val="24"/>
        </w:rPr>
        <w:t>[</w:t>
      </w:r>
      <w:r w:rsidR="004E4A30" w:rsidRPr="004E4A30">
        <w:rPr>
          <w:sz w:val="24"/>
          <w:szCs w:val="24"/>
        </w:rPr>
        <w:t>21-03_StoFloor-Balcony-Elastic-EB-200</w:t>
      </w:r>
      <w:r w:rsidR="00214A5A">
        <w:rPr>
          <w:sz w:val="24"/>
          <w:szCs w:val="24"/>
        </w:rPr>
        <w:t>]</w:t>
      </w:r>
    </w:p>
    <w:p w:rsidR="00214A5A" w:rsidRPr="00A71842" w:rsidRDefault="004E4A30" w:rsidP="00214A5A">
      <w:pPr>
        <w:spacing w:line="400" w:lineRule="exact"/>
        <w:jc w:val="both"/>
        <w:rPr>
          <w:i/>
          <w:sz w:val="24"/>
          <w:szCs w:val="24"/>
        </w:rPr>
      </w:pPr>
      <w:proofErr w:type="spellStart"/>
      <w:r w:rsidRPr="004E4A30">
        <w:rPr>
          <w:i/>
          <w:sz w:val="24"/>
          <w:szCs w:val="24"/>
        </w:rPr>
        <w:t>StoFloor</w:t>
      </w:r>
      <w:proofErr w:type="spellEnd"/>
      <w:r w:rsidRPr="004E4A30">
        <w:rPr>
          <w:i/>
          <w:sz w:val="24"/>
          <w:szCs w:val="24"/>
        </w:rPr>
        <w:t xml:space="preserve"> </w:t>
      </w:r>
      <w:proofErr w:type="spellStart"/>
      <w:r w:rsidRPr="004E4A30">
        <w:rPr>
          <w:i/>
          <w:sz w:val="24"/>
          <w:szCs w:val="24"/>
        </w:rPr>
        <w:t>Balcony</w:t>
      </w:r>
      <w:proofErr w:type="spellEnd"/>
      <w:r w:rsidRPr="004E4A30">
        <w:rPr>
          <w:i/>
          <w:sz w:val="24"/>
          <w:szCs w:val="24"/>
        </w:rPr>
        <w:t xml:space="preserve"> </w:t>
      </w:r>
      <w:proofErr w:type="spellStart"/>
      <w:r w:rsidRPr="004E4A30">
        <w:rPr>
          <w:i/>
          <w:sz w:val="24"/>
          <w:szCs w:val="24"/>
        </w:rPr>
        <w:t>Elastic</w:t>
      </w:r>
      <w:proofErr w:type="spellEnd"/>
      <w:r w:rsidRPr="004E4A30">
        <w:rPr>
          <w:i/>
          <w:sz w:val="24"/>
          <w:szCs w:val="24"/>
        </w:rPr>
        <w:t xml:space="preserve"> EB 200 schützt die Bausubstanz von Balkonböden.</w:t>
      </w:r>
    </w:p>
    <w:p w:rsidR="00A217D6" w:rsidRPr="00A217D6" w:rsidRDefault="004E4A30" w:rsidP="004E4A30">
      <w:pPr>
        <w:spacing w:line="400" w:lineRule="exact"/>
        <w:jc w:val="right"/>
        <w:rPr>
          <w:sz w:val="24"/>
          <w:szCs w:val="24"/>
        </w:rPr>
      </w:pPr>
      <w:r w:rsidRPr="004E4A30">
        <w:rPr>
          <w:snapToGrid w:val="0"/>
          <w:color w:val="000000"/>
          <w:sz w:val="24"/>
          <w:szCs w:val="24"/>
        </w:rPr>
        <w:t>Foto: Axel Stephan</w:t>
      </w:r>
      <w:r w:rsidR="00E379A0">
        <w:rPr>
          <w:snapToGrid w:val="0"/>
          <w:color w:val="000000"/>
          <w:sz w:val="24"/>
          <w:szCs w:val="24"/>
        </w:rPr>
        <w:t xml:space="preserve"> / </w:t>
      </w:r>
      <w:proofErr w:type="spellStart"/>
      <w:r w:rsidR="00E379A0">
        <w:rPr>
          <w:snapToGrid w:val="0"/>
          <w:color w:val="000000"/>
          <w:sz w:val="24"/>
          <w:szCs w:val="24"/>
        </w:rPr>
        <w:t>StoCretec</w:t>
      </w:r>
      <w:proofErr w:type="spellEnd"/>
    </w:p>
    <w:p w:rsidR="00BE4EF7" w:rsidRDefault="00BE4EF7" w:rsidP="00214A5A">
      <w:pPr>
        <w:spacing w:line="400" w:lineRule="exact"/>
        <w:jc w:val="both"/>
        <w:rPr>
          <w:snapToGrid w:val="0"/>
          <w:color w:val="000000"/>
          <w:sz w:val="24"/>
          <w:szCs w:val="24"/>
        </w:rPr>
      </w:pPr>
    </w:p>
    <w:p w:rsidR="004E4A30" w:rsidRPr="00BB52BC" w:rsidRDefault="004E4A30" w:rsidP="00214A5A">
      <w:pPr>
        <w:spacing w:line="400" w:lineRule="exact"/>
        <w:jc w:val="both"/>
        <w:rPr>
          <w:snapToGrid w:val="0"/>
          <w:color w:val="000000"/>
          <w:sz w:val="24"/>
          <w:szCs w:val="24"/>
        </w:rPr>
      </w:pPr>
    </w:p>
    <w:p w:rsidR="00EF7ECD" w:rsidRPr="00EF7ECD" w:rsidRDefault="00EF7ECD" w:rsidP="00EF7ECD">
      <w:pPr>
        <w:widowControl w:val="0"/>
        <w:spacing w:line="276" w:lineRule="auto"/>
        <w:jc w:val="both"/>
        <w:outlineLvl w:val="4"/>
        <w:rPr>
          <w:rFonts w:eastAsia="Times"/>
          <w:b/>
          <w:bCs/>
          <w:i/>
          <w:iCs/>
          <w:sz w:val="18"/>
          <w:szCs w:val="18"/>
          <w:u w:color="000000"/>
          <w:lang w:eastAsia="zh-CN"/>
        </w:rPr>
      </w:pPr>
      <w:r w:rsidRPr="00EF7ECD">
        <w:rPr>
          <w:b/>
          <w:bCs/>
          <w:sz w:val="18"/>
          <w:szCs w:val="18"/>
          <w:u w:color="000000"/>
          <w:lang w:eastAsia="zh-CN"/>
        </w:rPr>
        <w:t>Rückfragen beantwortet gern</w:t>
      </w:r>
    </w:p>
    <w:p w:rsidR="00EF7ECD" w:rsidRPr="00EF7ECD" w:rsidRDefault="00EF7ECD" w:rsidP="00EF7ECD">
      <w:pPr>
        <w:framePr w:w="3782" w:h="1077" w:wrap="around" w:vAnchor="text" w:hAnchor="text" w:x="1" w:y="41" w:anchorLock="1"/>
        <w:widowControl w:val="0"/>
        <w:shd w:val="solid" w:color="FFFFFF" w:fill="FFFFFF"/>
        <w:rPr>
          <w:rFonts w:eastAsia="Calibri"/>
          <w:bCs/>
          <w:sz w:val="18"/>
          <w:szCs w:val="18"/>
          <w:u w:color="000000"/>
          <w:lang w:eastAsia="en-US"/>
        </w:rPr>
      </w:pPr>
      <w:r w:rsidRPr="00EF7ECD">
        <w:rPr>
          <w:rFonts w:eastAsia="Calibri"/>
          <w:b/>
          <w:bCs/>
          <w:sz w:val="18"/>
          <w:szCs w:val="18"/>
          <w:u w:color="000000"/>
          <w:lang w:eastAsia="en-US"/>
        </w:rPr>
        <w:t xml:space="preserve">pr neu - gedacht </w:t>
      </w:r>
    </w:p>
    <w:p w:rsidR="00EF7ECD" w:rsidRPr="00C0019F" w:rsidRDefault="002B3FC2" w:rsidP="00EF7ECD">
      <w:pPr>
        <w:framePr w:w="3782" w:h="1077" w:wrap="around" w:vAnchor="text" w:hAnchor="text" w:x="1" w:y="41" w:anchorLock="1"/>
        <w:shd w:val="solid" w:color="FFFFFF" w:fill="FFFFFF"/>
        <w:rPr>
          <w:rFonts w:eastAsia="Calibri"/>
          <w:sz w:val="18"/>
          <w:szCs w:val="18"/>
          <w:u w:color="000000"/>
          <w:lang w:eastAsia="en-US"/>
        </w:rPr>
      </w:pPr>
      <w:r w:rsidRPr="002B3FC2">
        <w:rPr>
          <w:rFonts w:eastAsia="Calibri"/>
          <w:sz w:val="18"/>
          <w:szCs w:val="18"/>
          <w:u w:color="000000"/>
          <w:lang w:eastAsia="en-US"/>
        </w:rPr>
        <w:t>Jan Birkenfeld</w:t>
      </w:r>
    </w:p>
    <w:p w:rsidR="00EF7ECD" w:rsidRPr="00C0019F" w:rsidRDefault="002B3FC2" w:rsidP="00EF7ECD">
      <w:pPr>
        <w:framePr w:w="3782" w:h="1077" w:wrap="around" w:vAnchor="text" w:hAnchor="text" w:x="1" w:y="41" w:anchorLock="1"/>
        <w:shd w:val="solid" w:color="FFFFFF" w:fill="FFFFFF"/>
        <w:rPr>
          <w:rFonts w:eastAsia="Calibri"/>
          <w:sz w:val="18"/>
          <w:szCs w:val="18"/>
          <w:u w:color="000000"/>
          <w:lang w:eastAsia="en-US"/>
        </w:rPr>
      </w:pPr>
      <w:r w:rsidRPr="002B3FC2">
        <w:rPr>
          <w:rFonts w:eastAsia="Calibri"/>
          <w:sz w:val="18"/>
          <w:szCs w:val="18"/>
          <w:u w:color="000000"/>
          <w:lang w:eastAsia="en-US"/>
        </w:rPr>
        <w:t>Tel.: 05307 / 80093 - 85</w:t>
      </w:r>
    </w:p>
    <w:p w:rsidR="00EF7ECD" w:rsidRPr="00C0019F" w:rsidRDefault="002B3FC2" w:rsidP="00EF7ECD">
      <w:pPr>
        <w:framePr w:w="3782" w:h="1077" w:wrap="around" w:vAnchor="text" w:hAnchor="text" w:x="1" w:y="41" w:anchorLock="1"/>
        <w:shd w:val="solid" w:color="FFFFFF" w:fill="FFFFFF"/>
        <w:jc w:val="both"/>
        <w:rPr>
          <w:rFonts w:eastAsia="Calibri"/>
          <w:sz w:val="18"/>
          <w:szCs w:val="18"/>
          <w:u w:color="000000"/>
          <w:lang w:eastAsia="en-US"/>
        </w:rPr>
      </w:pPr>
      <w:r w:rsidRPr="002B3FC2">
        <w:rPr>
          <w:rFonts w:eastAsia="Calibri"/>
          <w:sz w:val="18"/>
          <w:szCs w:val="18"/>
          <w:u w:color="000000"/>
          <w:lang w:eastAsia="en-US"/>
        </w:rPr>
        <w:t>E-Mail: j.birkenfeld@pr-neu.de</w:t>
      </w:r>
    </w:p>
    <w:p w:rsidR="00EF7ECD" w:rsidRPr="00EF7ECD" w:rsidRDefault="00EF7ECD" w:rsidP="00EF7ECD">
      <w:pPr>
        <w:rPr>
          <w:rFonts w:eastAsia="Calibri"/>
          <w:sz w:val="18"/>
          <w:szCs w:val="18"/>
          <w:u w:color="000000"/>
          <w:lang w:eastAsia="en-US"/>
        </w:rPr>
      </w:pPr>
      <w:r w:rsidRPr="00EF7ECD">
        <w:rPr>
          <w:rFonts w:eastAsia="Calibri"/>
          <w:sz w:val="18"/>
          <w:szCs w:val="18"/>
          <w:u w:color="000000"/>
          <w:lang w:eastAsia="en-US"/>
        </w:rPr>
        <w:t>Abdruck honorarfrei, Belegexemplar erbeten an:</w:t>
      </w:r>
    </w:p>
    <w:p w:rsidR="0082210B" w:rsidRDefault="00CE19E9" w:rsidP="00EF7ECD">
      <w:pPr>
        <w:rPr>
          <w:rFonts w:eastAsia="Calibri"/>
          <w:sz w:val="18"/>
          <w:szCs w:val="18"/>
          <w:u w:color="000000"/>
          <w:lang w:eastAsia="en-US"/>
        </w:rPr>
      </w:pPr>
      <w:r>
        <w:rPr>
          <w:rFonts w:eastAsia="Calibri"/>
          <w:sz w:val="18"/>
          <w:szCs w:val="18"/>
          <w:u w:color="000000"/>
          <w:lang w:eastAsia="en-US"/>
        </w:rPr>
        <w:t>pr neu -</w:t>
      </w:r>
      <w:r w:rsidR="0082210B">
        <w:rPr>
          <w:rFonts w:eastAsia="Calibri"/>
          <w:sz w:val="18"/>
          <w:szCs w:val="18"/>
          <w:u w:color="000000"/>
          <w:lang w:eastAsia="en-US"/>
        </w:rPr>
        <w:t xml:space="preserve"> gedacht</w:t>
      </w:r>
    </w:p>
    <w:p w:rsidR="00EF7ECD" w:rsidRPr="00EF7ECD" w:rsidRDefault="00EF7ECD" w:rsidP="00EF7ECD">
      <w:pPr>
        <w:rPr>
          <w:rFonts w:eastAsia="Calibri"/>
          <w:sz w:val="18"/>
          <w:szCs w:val="18"/>
          <w:u w:color="000000"/>
          <w:lang w:eastAsia="en-US"/>
        </w:rPr>
      </w:pPr>
      <w:r w:rsidRPr="00EF7ECD">
        <w:rPr>
          <w:rFonts w:eastAsia="Calibri"/>
          <w:sz w:val="18"/>
          <w:szCs w:val="18"/>
          <w:u w:color="000000"/>
          <w:lang w:eastAsia="en-US"/>
        </w:rPr>
        <w:t>Braunschweig</w:t>
      </w:r>
    </w:p>
    <w:p w:rsidR="00C44730" w:rsidRPr="00A71842" w:rsidRDefault="00C44730" w:rsidP="00BE4EF7">
      <w:pPr>
        <w:spacing w:line="400" w:lineRule="exact"/>
        <w:jc w:val="right"/>
      </w:pPr>
    </w:p>
    <w:sectPr w:rsidR="00C44730" w:rsidRPr="00A71842" w:rsidSect="00FD5522">
      <w:footerReference w:type="default" r:id="rId8"/>
      <w:pgSz w:w="11906" w:h="16838"/>
      <w:pgMar w:top="2835" w:right="3402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8A0" w:rsidRDefault="00E608A0">
      <w:r>
        <w:separator/>
      </w:r>
    </w:p>
  </w:endnote>
  <w:endnote w:type="continuationSeparator" w:id="0">
    <w:p w:rsidR="00E608A0" w:rsidRDefault="00E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QuaySansEF-Medium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2773735"/>
      <w:docPartObj>
        <w:docPartGallery w:val="Page Numbers (Bottom of Page)"/>
        <w:docPartUnique/>
      </w:docPartObj>
    </w:sdtPr>
    <w:sdtEndPr>
      <w:rPr>
        <w:sz w:val="18"/>
      </w:rPr>
    </w:sdtEndPr>
    <w:sdtContent>
      <w:sdt>
        <w:sdtPr>
          <w:id w:val="1021177321"/>
          <w:docPartObj>
            <w:docPartGallery w:val="Page Numbers (Top of Page)"/>
            <w:docPartUnique/>
          </w:docPartObj>
        </w:sdtPr>
        <w:sdtEndPr>
          <w:rPr>
            <w:sz w:val="18"/>
          </w:rPr>
        </w:sdtEndPr>
        <w:sdtContent>
          <w:p w:rsidR="004D7C12" w:rsidRPr="007468E0" w:rsidRDefault="005E29EB" w:rsidP="007468E0">
            <w:pPr>
              <w:pStyle w:val="Fuzeile"/>
              <w:rPr>
                <w:sz w:val="18"/>
              </w:rPr>
            </w:pPr>
            <w:fldSimple w:instr=" FILENAME  \p  \* MERGEFORMAT ">
              <w:r w:rsidR="00460232" w:rsidRPr="00460232">
                <w:rPr>
                  <w:rFonts w:cs="Arial"/>
                  <w:noProof/>
                  <w:sz w:val="18"/>
                  <w:szCs w:val="18"/>
                </w:rPr>
                <w:t>\\OMV\daten\Daten-PC\StoCretec\2021\Texte\21-03_StoFloor-Balcony-Elastic-EB-200-final-miBi.docx</w:t>
              </w:r>
            </w:fldSimple>
          </w:p>
          <w:p w:rsidR="004D7C12" w:rsidRPr="007468E0" w:rsidRDefault="004D7C12" w:rsidP="007468E0">
            <w:pPr>
              <w:pStyle w:val="Fuzeile"/>
              <w:jc w:val="right"/>
              <w:rPr>
                <w:sz w:val="18"/>
              </w:rPr>
            </w:pPr>
            <w:r w:rsidRPr="007468E0">
              <w:rPr>
                <w:sz w:val="18"/>
              </w:rPr>
              <w:t xml:space="preserve">Seite </w:t>
            </w:r>
            <w:r w:rsidR="005E29EB" w:rsidRPr="007468E0">
              <w:rPr>
                <w:sz w:val="18"/>
              </w:rPr>
              <w:fldChar w:fldCharType="begin"/>
            </w:r>
            <w:r w:rsidRPr="007468E0">
              <w:rPr>
                <w:sz w:val="18"/>
              </w:rPr>
              <w:instrText>PAGE</w:instrText>
            </w:r>
            <w:r w:rsidR="005E29EB" w:rsidRPr="007468E0">
              <w:rPr>
                <w:sz w:val="18"/>
              </w:rPr>
              <w:fldChar w:fldCharType="separate"/>
            </w:r>
            <w:r w:rsidR="00460232">
              <w:rPr>
                <w:noProof/>
                <w:sz w:val="18"/>
              </w:rPr>
              <w:t>3</w:t>
            </w:r>
            <w:r w:rsidR="005E29EB" w:rsidRPr="007468E0">
              <w:rPr>
                <w:sz w:val="18"/>
              </w:rPr>
              <w:fldChar w:fldCharType="end"/>
            </w:r>
            <w:r w:rsidRPr="007468E0">
              <w:rPr>
                <w:sz w:val="18"/>
              </w:rPr>
              <w:t xml:space="preserve"> von </w:t>
            </w:r>
            <w:r w:rsidR="005E29EB" w:rsidRPr="007468E0">
              <w:rPr>
                <w:sz w:val="18"/>
              </w:rPr>
              <w:fldChar w:fldCharType="begin"/>
            </w:r>
            <w:r w:rsidRPr="007468E0">
              <w:rPr>
                <w:sz w:val="18"/>
              </w:rPr>
              <w:instrText>NUMPAGES</w:instrText>
            </w:r>
            <w:r w:rsidR="005E29EB" w:rsidRPr="007468E0">
              <w:rPr>
                <w:sz w:val="18"/>
              </w:rPr>
              <w:fldChar w:fldCharType="separate"/>
            </w:r>
            <w:r w:rsidR="00460232">
              <w:rPr>
                <w:noProof/>
                <w:sz w:val="18"/>
              </w:rPr>
              <w:t>3</w:t>
            </w:r>
            <w:r w:rsidR="005E29EB" w:rsidRPr="007468E0">
              <w:rPr>
                <w:sz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8A0" w:rsidRDefault="00E608A0">
      <w:r>
        <w:separator/>
      </w:r>
    </w:p>
  </w:footnote>
  <w:footnote w:type="continuationSeparator" w:id="0">
    <w:p w:rsidR="00E608A0" w:rsidRDefault="00E608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7602D"/>
    <w:multiLevelType w:val="hybridMultilevel"/>
    <w:tmpl w:val="EEFAB3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trin Hultsch">
    <w15:presenceInfo w15:providerId="AD" w15:userId="S::k.hultsch@sto.com::cc7c136c-90b3-4f6c-a183-66132e7eb5b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C92CD4"/>
    <w:rsid w:val="00000C5C"/>
    <w:rsid w:val="000351F6"/>
    <w:rsid w:val="000623D5"/>
    <w:rsid w:val="00091A8B"/>
    <w:rsid w:val="0009360C"/>
    <w:rsid w:val="000945C6"/>
    <w:rsid w:val="000A0FE9"/>
    <w:rsid w:val="000A43FB"/>
    <w:rsid w:val="000A542E"/>
    <w:rsid w:val="000B53C8"/>
    <w:rsid w:val="000B5A25"/>
    <w:rsid w:val="000C0CCC"/>
    <w:rsid w:val="000D1757"/>
    <w:rsid w:val="000D1CDE"/>
    <w:rsid w:val="000D2195"/>
    <w:rsid w:val="000E058F"/>
    <w:rsid w:val="000E10C1"/>
    <w:rsid w:val="000F34EB"/>
    <w:rsid w:val="00101760"/>
    <w:rsid w:val="00120E14"/>
    <w:rsid w:val="00124C85"/>
    <w:rsid w:val="00130BA9"/>
    <w:rsid w:val="001351C7"/>
    <w:rsid w:val="00135D93"/>
    <w:rsid w:val="00140E01"/>
    <w:rsid w:val="00152ADE"/>
    <w:rsid w:val="00156B08"/>
    <w:rsid w:val="00171C2C"/>
    <w:rsid w:val="00172392"/>
    <w:rsid w:val="00172423"/>
    <w:rsid w:val="00173F02"/>
    <w:rsid w:val="00174C71"/>
    <w:rsid w:val="00177C1A"/>
    <w:rsid w:val="001A1749"/>
    <w:rsid w:val="001C5192"/>
    <w:rsid w:val="001F0893"/>
    <w:rsid w:val="001F36BC"/>
    <w:rsid w:val="001F37AC"/>
    <w:rsid w:val="001F6E8D"/>
    <w:rsid w:val="0020003B"/>
    <w:rsid w:val="00202147"/>
    <w:rsid w:val="00210F43"/>
    <w:rsid w:val="002110F9"/>
    <w:rsid w:val="00214A5A"/>
    <w:rsid w:val="00216B5E"/>
    <w:rsid w:val="00233B10"/>
    <w:rsid w:val="00256CE5"/>
    <w:rsid w:val="00275570"/>
    <w:rsid w:val="00283F5D"/>
    <w:rsid w:val="00286CD5"/>
    <w:rsid w:val="002A67A8"/>
    <w:rsid w:val="002B2A2D"/>
    <w:rsid w:val="002B3445"/>
    <w:rsid w:val="002B3FC2"/>
    <w:rsid w:val="002C7994"/>
    <w:rsid w:val="002D2ED9"/>
    <w:rsid w:val="002D4498"/>
    <w:rsid w:val="002D68F7"/>
    <w:rsid w:val="002E1749"/>
    <w:rsid w:val="002F635E"/>
    <w:rsid w:val="00300EF9"/>
    <w:rsid w:val="00305BE9"/>
    <w:rsid w:val="003404B4"/>
    <w:rsid w:val="003476DC"/>
    <w:rsid w:val="00357F38"/>
    <w:rsid w:val="003637E8"/>
    <w:rsid w:val="00385C79"/>
    <w:rsid w:val="003C3A10"/>
    <w:rsid w:val="003C553E"/>
    <w:rsid w:val="003D198D"/>
    <w:rsid w:val="003D1DF6"/>
    <w:rsid w:val="003D776B"/>
    <w:rsid w:val="00407401"/>
    <w:rsid w:val="00415B4F"/>
    <w:rsid w:val="00426B4F"/>
    <w:rsid w:val="00433C39"/>
    <w:rsid w:val="004401BB"/>
    <w:rsid w:val="00441F76"/>
    <w:rsid w:val="00442AC2"/>
    <w:rsid w:val="00447477"/>
    <w:rsid w:val="00460232"/>
    <w:rsid w:val="00460F6A"/>
    <w:rsid w:val="00477583"/>
    <w:rsid w:val="00490AF1"/>
    <w:rsid w:val="0049196A"/>
    <w:rsid w:val="004B5F9F"/>
    <w:rsid w:val="004C577E"/>
    <w:rsid w:val="004D2AD5"/>
    <w:rsid w:val="004D7C12"/>
    <w:rsid w:val="004E264B"/>
    <w:rsid w:val="004E2B20"/>
    <w:rsid w:val="004E33C6"/>
    <w:rsid w:val="004E3821"/>
    <w:rsid w:val="004E4A30"/>
    <w:rsid w:val="004F41F7"/>
    <w:rsid w:val="004F5E5C"/>
    <w:rsid w:val="0051235E"/>
    <w:rsid w:val="005425A0"/>
    <w:rsid w:val="00565722"/>
    <w:rsid w:val="005736C4"/>
    <w:rsid w:val="00576BCC"/>
    <w:rsid w:val="0059176E"/>
    <w:rsid w:val="00597409"/>
    <w:rsid w:val="005A4CC0"/>
    <w:rsid w:val="005B15E8"/>
    <w:rsid w:val="005C4EC6"/>
    <w:rsid w:val="005C6BF9"/>
    <w:rsid w:val="005C7A9B"/>
    <w:rsid w:val="005D19C4"/>
    <w:rsid w:val="005D4289"/>
    <w:rsid w:val="005E29EB"/>
    <w:rsid w:val="005E2A69"/>
    <w:rsid w:val="005E4BAB"/>
    <w:rsid w:val="005E7D80"/>
    <w:rsid w:val="005F1CEF"/>
    <w:rsid w:val="00600657"/>
    <w:rsid w:val="00605DD0"/>
    <w:rsid w:val="00617994"/>
    <w:rsid w:val="00623C03"/>
    <w:rsid w:val="00625419"/>
    <w:rsid w:val="00627A0C"/>
    <w:rsid w:val="00663059"/>
    <w:rsid w:val="0067165B"/>
    <w:rsid w:val="00681E09"/>
    <w:rsid w:val="00682C3B"/>
    <w:rsid w:val="00685AFD"/>
    <w:rsid w:val="00686543"/>
    <w:rsid w:val="00687D25"/>
    <w:rsid w:val="00693367"/>
    <w:rsid w:val="00697247"/>
    <w:rsid w:val="006A262C"/>
    <w:rsid w:val="006A6C74"/>
    <w:rsid w:val="006B1555"/>
    <w:rsid w:val="006B3C9A"/>
    <w:rsid w:val="006C356E"/>
    <w:rsid w:val="006D2BF4"/>
    <w:rsid w:val="006D330B"/>
    <w:rsid w:val="006D3AF4"/>
    <w:rsid w:val="006E3E54"/>
    <w:rsid w:val="006F623F"/>
    <w:rsid w:val="006F7040"/>
    <w:rsid w:val="00703BC2"/>
    <w:rsid w:val="0070444C"/>
    <w:rsid w:val="0070492E"/>
    <w:rsid w:val="0072471A"/>
    <w:rsid w:val="007266A2"/>
    <w:rsid w:val="0074484C"/>
    <w:rsid w:val="007468E0"/>
    <w:rsid w:val="00755C4D"/>
    <w:rsid w:val="00760DAE"/>
    <w:rsid w:val="0077611C"/>
    <w:rsid w:val="00784A1C"/>
    <w:rsid w:val="0078580C"/>
    <w:rsid w:val="007940E3"/>
    <w:rsid w:val="007B1933"/>
    <w:rsid w:val="007C2117"/>
    <w:rsid w:val="007D042E"/>
    <w:rsid w:val="007D49A4"/>
    <w:rsid w:val="007E520F"/>
    <w:rsid w:val="007E7293"/>
    <w:rsid w:val="0080074B"/>
    <w:rsid w:val="008219A6"/>
    <w:rsid w:val="0082210B"/>
    <w:rsid w:val="0083388A"/>
    <w:rsid w:val="00840EDC"/>
    <w:rsid w:val="008542EA"/>
    <w:rsid w:val="0085491D"/>
    <w:rsid w:val="00866504"/>
    <w:rsid w:val="00884387"/>
    <w:rsid w:val="008A4C15"/>
    <w:rsid w:val="008F714B"/>
    <w:rsid w:val="009000F8"/>
    <w:rsid w:val="00930241"/>
    <w:rsid w:val="00935FE6"/>
    <w:rsid w:val="00945BE8"/>
    <w:rsid w:val="00953DD2"/>
    <w:rsid w:val="009603D0"/>
    <w:rsid w:val="009640AD"/>
    <w:rsid w:val="00965563"/>
    <w:rsid w:val="009774D3"/>
    <w:rsid w:val="009B19C9"/>
    <w:rsid w:val="009C00B3"/>
    <w:rsid w:val="009C1AF7"/>
    <w:rsid w:val="009E2EA6"/>
    <w:rsid w:val="009E5527"/>
    <w:rsid w:val="009F7D9B"/>
    <w:rsid w:val="00A17F03"/>
    <w:rsid w:val="00A217D6"/>
    <w:rsid w:val="00A228EB"/>
    <w:rsid w:val="00A271C9"/>
    <w:rsid w:val="00A3421F"/>
    <w:rsid w:val="00A5016F"/>
    <w:rsid w:val="00A6607A"/>
    <w:rsid w:val="00A70CDD"/>
    <w:rsid w:val="00A71842"/>
    <w:rsid w:val="00A859F6"/>
    <w:rsid w:val="00AA35D6"/>
    <w:rsid w:val="00AA5BA8"/>
    <w:rsid w:val="00AB088C"/>
    <w:rsid w:val="00AE248A"/>
    <w:rsid w:val="00AF068B"/>
    <w:rsid w:val="00AF55DE"/>
    <w:rsid w:val="00AF5616"/>
    <w:rsid w:val="00AF6E58"/>
    <w:rsid w:val="00B02ABC"/>
    <w:rsid w:val="00B045CD"/>
    <w:rsid w:val="00B061BC"/>
    <w:rsid w:val="00B27C53"/>
    <w:rsid w:val="00B35C8D"/>
    <w:rsid w:val="00B4024C"/>
    <w:rsid w:val="00B404DB"/>
    <w:rsid w:val="00B855EF"/>
    <w:rsid w:val="00B9054C"/>
    <w:rsid w:val="00BA50F5"/>
    <w:rsid w:val="00BA64D8"/>
    <w:rsid w:val="00BB4D1C"/>
    <w:rsid w:val="00BB52BC"/>
    <w:rsid w:val="00BB7C33"/>
    <w:rsid w:val="00BC3FAA"/>
    <w:rsid w:val="00BC70A4"/>
    <w:rsid w:val="00BD351B"/>
    <w:rsid w:val="00BE4EF7"/>
    <w:rsid w:val="00C0019F"/>
    <w:rsid w:val="00C31498"/>
    <w:rsid w:val="00C344FE"/>
    <w:rsid w:val="00C40CB0"/>
    <w:rsid w:val="00C44730"/>
    <w:rsid w:val="00C86B48"/>
    <w:rsid w:val="00C92CD4"/>
    <w:rsid w:val="00CB5828"/>
    <w:rsid w:val="00CC3550"/>
    <w:rsid w:val="00CC481E"/>
    <w:rsid w:val="00CE19E9"/>
    <w:rsid w:val="00D0145F"/>
    <w:rsid w:val="00D05963"/>
    <w:rsid w:val="00D068C7"/>
    <w:rsid w:val="00D10E66"/>
    <w:rsid w:val="00D11E49"/>
    <w:rsid w:val="00D60BF0"/>
    <w:rsid w:val="00D63303"/>
    <w:rsid w:val="00D80877"/>
    <w:rsid w:val="00D81337"/>
    <w:rsid w:val="00D83D03"/>
    <w:rsid w:val="00D8611D"/>
    <w:rsid w:val="00D863DA"/>
    <w:rsid w:val="00D868BD"/>
    <w:rsid w:val="00D91BCB"/>
    <w:rsid w:val="00DB5D4A"/>
    <w:rsid w:val="00DD3948"/>
    <w:rsid w:val="00DD7443"/>
    <w:rsid w:val="00DE415D"/>
    <w:rsid w:val="00DF0560"/>
    <w:rsid w:val="00DF544A"/>
    <w:rsid w:val="00E1045F"/>
    <w:rsid w:val="00E379A0"/>
    <w:rsid w:val="00E40BA0"/>
    <w:rsid w:val="00E53410"/>
    <w:rsid w:val="00E540D7"/>
    <w:rsid w:val="00E608A0"/>
    <w:rsid w:val="00E61ED8"/>
    <w:rsid w:val="00E75314"/>
    <w:rsid w:val="00E76AB5"/>
    <w:rsid w:val="00E9547F"/>
    <w:rsid w:val="00EB24C9"/>
    <w:rsid w:val="00EC6403"/>
    <w:rsid w:val="00ED2F4A"/>
    <w:rsid w:val="00EF1A94"/>
    <w:rsid w:val="00EF2C0D"/>
    <w:rsid w:val="00EF7ECD"/>
    <w:rsid w:val="00F12385"/>
    <w:rsid w:val="00F130CE"/>
    <w:rsid w:val="00F20BBA"/>
    <w:rsid w:val="00F246FB"/>
    <w:rsid w:val="00F24C9C"/>
    <w:rsid w:val="00F32624"/>
    <w:rsid w:val="00F347CA"/>
    <w:rsid w:val="00F4445F"/>
    <w:rsid w:val="00F6188B"/>
    <w:rsid w:val="00F71935"/>
    <w:rsid w:val="00F844B5"/>
    <w:rsid w:val="00FC1D6D"/>
    <w:rsid w:val="00FD2A68"/>
    <w:rsid w:val="00FD416A"/>
    <w:rsid w:val="00FD5522"/>
    <w:rsid w:val="00FD7316"/>
    <w:rsid w:val="00FE0CC4"/>
    <w:rsid w:val="00FF24FD"/>
    <w:rsid w:val="00FF7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E0CC4"/>
    <w:rPr>
      <w:rFonts w:eastAsia="Times New Roman"/>
      <w:sz w:val="22"/>
      <w:szCs w:val="22"/>
    </w:rPr>
  </w:style>
  <w:style w:type="paragraph" w:styleId="berschrift5">
    <w:name w:val="heading 5"/>
    <w:basedOn w:val="Standard"/>
    <w:next w:val="Standard"/>
    <w:link w:val="berschrift5Zchn"/>
    <w:qFormat/>
    <w:locked/>
    <w:rsid w:val="00B404DB"/>
    <w:pPr>
      <w:spacing w:before="240" w:after="60"/>
      <w:outlineLvl w:val="4"/>
    </w:pPr>
    <w:rPr>
      <w:rFonts w:ascii="Calibri" w:eastAsia="Calibri" w:hAnsi="Calibri" w:cs="Times New Roman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5Zchn">
    <w:name w:val="Überschrift 5 Zchn"/>
    <w:link w:val="berschrift5"/>
    <w:semiHidden/>
    <w:locked/>
    <w:rsid w:val="004E264B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KeinLeerraum1">
    <w:name w:val="Kein Leerraum1"/>
    <w:rsid w:val="00C92CD4"/>
    <w:rPr>
      <w:rFonts w:eastAsia="Times New Roman" w:cs="Times New Roman"/>
      <w:szCs w:val="22"/>
      <w:lang w:eastAsia="en-US"/>
    </w:rPr>
  </w:style>
  <w:style w:type="paragraph" w:styleId="Kopfzeile">
    <w:name w:val="header"/>
    <w:basedOn w:val="Standard"/>
    <w:link w:val="KopfzeileZchn"/>
    <w:rsid w:val="00B404DB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  <w:szCs w:val="20"/>
      <w:lang w:eastAsia="en-US"/>
    </w:rPr>
  </w:style>
  <w:style w:type="character" w:customStyle="1" w:styleId="KopfzeileZchn">
    <w:name w:val="Kopfzeile Zchn"/>
    <w:link w:val="Kopfzeile"/>
    <w:locked/>
    <w:rsid w:val="00B404DB"/>
    <w:rPr>
      <w:rFonts w:ascii="Calibri" w:hAnsi="Calibri" w:cs="Times New Roman"/>
      <w:sz w:val="22"/>
      <w:lang w:val="de-DE" w:eastAsia="en-US"/>
    </w:rPr>
  </w:style>
  <w:style w:type="paragraph" w:styleId="Fuzeile">
    <w:name w:val="footer"/>
    <w:basedOn w:val="Standard"/>
    <w:link w:val="FuzeileZchn"/>
    <w:uiPriority w:val="99"/>
    <w:rsid w:val="00B404DB"/>
    <w:pPr>
      <w:tabs>
        <w:tab w:val="center" w:pos="4536"/>
        <w:tab w:val="right" w:pos="9072"/>
      </w:tabs>
    </w:pPr>
    <w:rPr>
      <w:rFonts w:eastAsia="Calibri" w:cs="Times New Roman"/>
      <w:sz w:val="20"/>
      <w:szCs w:val="20"/>
    </w:rPr>
  </w:style>
  <w:style w:type="character" w:customStyle="1" w:styleId="FuzeileZchn">
    <w:name w:val="Fußzeile Zchn"/>
    <w:link w:val="Fuzeile"/>
    <w:uiPriority w:val="99"/>
    <w:locked/>
    <w:rsid w:val="004E264B"/>
    <w:rPr>
      <w:rFonts w:cs="Times New Roman"/>
    </w:rPr>
  </w:style>
  <w:style w:type="paragraph" w:customStyle="1" w:styleId="KeinLeerraum2">
    <w:name w:val="Kein Leerraum2"/>
    <w:rsid w:val="00B404DB"/>
    <w:rPr>
      <w:rFonts w:eastAsia="PMingLiU" w:cs="Times New Roman"/>
      <w:sz w:val="24"/>
      <w:szCs w:val="22"/>
      <w:lang w:val="en-US" w:eastAsia="en-US"/>
    </w:rPr>
  </w:style>
  <w:style w:type="paragraph" w:styleId="Textkrper">
    <w:name w:val="Body Text"/>
    <w:basedOn w:val="Standard"/>
    <w:link w:val="TextkrperZchn"/>
    <w:rsid w:val="00B404DB"/>
    <w:pPr>
      <w:spacing w:line="360" w:lineRule="atLeast"/>
      <w:jc w:val="both"/>
    </w:pPr>
    <w:rPr>
      <w:rFonts w:eastAsia="Calibri" w:cs="Times New Roman"/>
      <w:sz w:val="20"/>
      <w:szCs w:val="20"/>
    </w:rPr>
  </w:style>
  <w:style w:type="character" w:customStyle="1" w:styleId="TextkrperZchn">
    <w:name w:val="Textkörper Zchn"/>
    <w:link w:val="Textkrper"/>
    <w:semiHidden/>
    <w:locked/>
    <w:rsid w:val="004E264B"/>
    <w:rPr>
      <w:rFonts w:cs="Times New Roman"/>
    </w:rPr>
  </w:style>
  <w:style w:type="character" w:customStyle="1" w:styleId="ZchnZchn2">
    <w:name w:val="Zchn Zchn2"/>
    <w:rsid w:val="003C3A10"/>
    <w:rPr>
      <w:rFonts w:ascii="Arial" w:hAnsi="Arial"/>
      <w:sz w:val="22"/>
      <w:lang w:val="de-DE" w:eastAsia="en-US"/>
    </w:rPr>
  </w:style>
  <w:style w:type="paragraph" w:styleId="Textkrper3">
    <w:name w:val="Body Text 3"/>
    <w:basedOn w:val="Standard"/>
    <w:link w:val="Textkrper3Zchn"/>
    <w:rsid w:val="000C0CCC"/>
    <w:pPr>
      <w:spacing w:line="400" w:lineRule="exact"/>
      <w:jc w:val="both"/>
    </w:pPr>
    <w:rPr>
      <w:rFonts w:cs="Times New Roman"/>
      <w:color w:val="FF0000"/>
      <w:sz w:val="24"/>
      <w:szCs w:val="24"/>
      <w:u w:val="single"/>
    </w:rPr>
  </w:style>
  <w:style w:type="character" w:customStyle="1" w:styleId="Textkrper3Zchn">
    <w:name w:val="Textkörper 3 Zchn"/>
    <w:link w:val="Textkrper3"/>
    <w:locked/>
    <w:rsid w:val="000C0CCC"/>
    <w:rPr>
      <w:rFonts w:eastAsia="Times New Roman" w:cs="Times New Roman"/>
      <w:color w:val="FF0000"/>
      <w:sz w:val="24"/>
      <w:szCs w:val="24"/>
      <w:u w:val="single"/>
    </w:rPr>
  </w:style>
  <w:style w:type="paragraph" w:customStyle="1" w:styleId="Headline18p">
    <w:name w:val="_Headline 18p"/>
    <w:basedOn w:val="Standard"/>
    <w:rsid w:val="000C0CCC"/>
    <w:pPr>
      <w:spacing w:line="360" w:lineRule="atLeast"/>
    </w:pPr>
    <w:rPr>
      <w:rFonts w:ascii="QuaySansEF-Medium" w:eastAsia="Calibri" w:hAnsi="QuaySansEF-Medium" w:cs="Times New Roman"/>
      <w:sz w:val="36"/>
      <w:szCs w:val="20"/>
    </w:rPr>
  </w:style>
  <w:style w:type="character" w:styleId="Kommentarzeichen">
    <w:name w:val="annotation reference"/>
    <w:rsid w:val="0060065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00657"/>
    <w:rPr>
      <w:rFonts w:cs="Times New Roman"/>
      <w:sz w:val="20"/>
      <w:szCs w:val="20"/>
    </w:rPr>
  </w:style>
  <w:style w:type="character" w:customStyle="1" w:styleId="KommentartextZchn">
    <w:name w:val="Kommentartext Zchn"/>
    <w:link w:val="Kommentartext"/>
    <w:rsid w:val="00600657"/>
    <w:rPr>
      <w:rFonts w:eastAsia="Times New Roman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600657"/>
    <w:rPr>
      <w:b/>
      <w:bCs/>
    </w:rPr>
  </w:style>
  <w:style w:type="character" w:customStyle="1" w:styleId="KommentarthemaZchn">
    <w:name w:val="Kommentarthema Zchn"/>
    <w:link w:val="Kommentarthema"/>
    <w:rsid w:val="00600657"/>
    <w:rPr>
      <w:rFonts w:eastAsia="Times New Roman"/>
      <w:b/>
      <w:bCs/>
      <w:lang w:eastAsia="de-DE"/>
    </w:rPr>
  </w:style>
  <w:style w:type="paragraph" w:styleId="Sprechblasentext">
    <w:name w:val="Balloon Text"/>
    <w:basedOn w:val="Standard"/>
    <w:link w:val="SprechblasentextZchn"/>
    <w:rsid w:val="00600657"/>
    <w:rPr>
      <w:rFonts w:ascii="Tahoma" w:hAnsi="Tahoma" w:cs="Times New Roman"/>
      <w:sz w:val="16"/>
      <w:szCs w:val="16"/>
    </w:rPr>
  </w:style>
  <w:style w:type="character" w:customStyle="1" w:styleId="SprechblasentextZchn">
    <w:name w:val="Sprechblasentext Zchn"/>
    <w:link w:val="Sprechblasentext"/>
    <w:rsid w:val="00600657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311</Words>
  <Characters>2180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Design Collection Interior 14I15 – Teil 7: Pearl TI 3005</vt:lpstr>
    </vt:vector>
  </TitlesOfParts>
  <Company>Sto AG</Company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Design Collection Interior 14I15 – Teil 7: Pearl TI 3005</dc:title>
  <dc:creator>Maurice Kraft</dc:creator>
  <cp:lastModifiedBy>kr</cp:lastModifiedBy>
  <cp:revision>3</cp:revision>
  <cp:lastPrinted>2016-02-04T08:39:00Z</cp:lastPrinted>
  <dcterms:created xsi:type="dcterms:W3CDTF">2021-02-25T13:49:00Z</dcterms:created>
  <dcterms:modified xsi:type="dcterms:W3CDTF">2021-02-25T13:51:00Z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2021-01-26T07:30:33Z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9a0de455-e34b-45bd-a913-0000a3641955</vt:lpwstr>
  </property>
  <property fmtid="{D5CDD505-2E9C-101B-9397-08002B2CF9AE}" pid="8" name="MSIP_Label_0d8cad6c-9ab5-4995-adbc-1936d45cc877_ContentBits">
    <vt:lpwstr>0</vt:lpwstr>
  </property>
</Properties>
</file>